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1E59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福泉市旅游安全事故</w:t>
      </w:r>
      <w:r>
        <w:rPr>
          <w:rFonts w:hint="default" w:ascii="Times New Roman" w:hAnsi="Times New Roman" w:eastAsia="方正小标宋简体" w:cs="Times New Roman"/>
          <w:b w:val="0"/>
          <w:bCs w:val="0"/>
          <w:color w:val="auto"/>
          <w:sz w:val="44"/>
          <w:szCs w:val="44"/>
          <w:highlight w:val="none"/>
        </w:rPr>
        <w:t>应急预案</w:t>
      </w:r>
      <w:r>
        <w:rPr>
          <w:rFonts w:hint="eastAsia" w:ascii="Times New Roman" w:hAnsi="Times New Roman" w:eastAsia="方正小标宋简体" w:cs="Times New Roman"/>
          <w:b w:val="0"/>
          <w:bCs w:val="0"/>
          <w:color w:val="auto"/>
          <w:sz w:val="44"/>
          <w:szCs w:val="44"/>
          <w:highlight w:val="none"/>
          <w:lang w:eastAsia="zh-CN"/>
        </w:rPr>
        <w:t>（</w:t>
      </w:r>
      <w:r>
        <w:rPr>
          <w:rFonts w:hint="eastAsia" w:ascii="Times New Roman" w:hAnsi="Times New Roman" w:eastAsia="方正小标宋简体" w:cs="Times New Roman"/>
          <w:b w:val="0"/>
          <w:bCs w:val="0"/>
          <w:color w:val="auto"/>
          <w:sz w:val="44"/>
          <w:szCs w:val="44"/>
          <w:highlight w:val="none"/>
          <w:lang w:val="en-US" w:eastAsia="zh-CN"/>
        </w:rPr>
        <w:t>征求意见稿</w:t>
      </w:r>
      <w:r>
        <w:rPr>
          <w:rFonts w:hint="eastAsia" w:ascii="Times New Roman" w:hAnsi="Times New Roman" w:eastAsia="方正小标宋简体" w:cs="Times New Roman"/>
          <w:b w:val="0"/>
          <w:bCs w:val="0"/>
          <w:color w:val="auto"/>
          <w:sz w:val="44"/>
          <w:szCs w:val="44"/>
          <w:highlight w:val="none"/>
          <w:lang w:eastAsia="zh-CN"/>
        </w:rPr>
        <w:t>）</w:t>
      </w:r>
    </w:p>
    <w:p w14:paraId="0CB84E2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黑体" w:cs="Times New Roman"/>
          <w:b w:val="0"/>
          <w:bCs w:val="0"/>
          <w:color w:val="auto"/>
          <w:sz w:val="32"/>
          <w:szCs w:val="32"/>
          <w:highlight w:val="none"/>
        </w:rPr>
      </w:pPr>
    </w:p>
    <w:p w14:paraId="120C2A6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目   录</w:t>
      </w:r>
    </w:p>
    <w:p w14:paraId="3B9520F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w:t>
      </w:r>
      <w:r>
        <w:rPr>
          <w:rFonts w:hint="default" w:ascii="Times New Roman" w:hAnsi="Times New Roman" w:eastAsia="黑体" w:cs="Times New Roman"/>
          <w:b w:val="0"/>
          <w:bCs w:val="0"/>
          <w:color w:val="auto"/>
          <w:sz w:val="32"/>
          <w:szCs w:val="32"/>
          <w:highlight w:val="none"/>
        </w:rPr>
        <w:t xml:space="preserve">总则  </w:t>
      </w:r>
    </w:p>
    <w:p w14:paraId="5299E9E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rPr>
        <w:t>1</w:t>
      </w:r>
      <w:r>
        <w:rPr>
          <w:rFonts w:hint="default" w:ascii="Times New Roman" w:hAnsi="Times New Roman" w:eastAsia="楷体" w:cs="Times New Roman"/>
          <w:b w:val="0"/>
          <w:bCs w:val="0"/>
          <w:color w:val="auto"/>
          <w:sz w:val="32"/>
          <w:szCs w:val="32"/>
          <w:highlight w:val="none"/>
          <w:lang w:val="en-US" w:eastAsia="zh-CN"/>
        </w:rPr>
        <w:t>.</w:t>
      </w:r>
      <w:r>
        <w:rPr>
          <w:rFonts w:hint="default" w:ascii="Times New Roman" w:hAnsi="Times New Roman" w:eastAsia="楷体" w:cs="Times New Roman"/>
          <w:b w:val="0"/>
          <w:bCs w:val="0"/>
          <w:color w:val="auto"/>
          <w:sz w:val="32"/>
          <w:szCs w:val="32"/>
          <w:highlight w:val="none"/>
        </w:rPr>
        <w:t>1</w:t>
      </w:r>
      <w:r>
        <w:rPr>
          <w:rFonts w:hint="default" w:ascii="Times New Roman" w:hAnsi="Times New Roman" w:eastAsia="楷体" w:cs="Times New Roman"/>
          <w:b w:val="0"/>
          <w:bCs w:val="0"/>
          <w:color w:val="auto"/>
          <w:sz w:val="32"/>
          <w:szCs w:val="32"/>
          <w:highlight w:val="none"/>
          <w:lang w:val="en-US" w:eastAsia="zh-CN"/>
        </w:rPr>
        <w:t>编制目的</w:t>
      </w:r>
    </w:p>
    <w:p w14:paraId="2134B07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1.2编制依据</w:t>
      </w:r>
    </w:p>
    <w:p w14:paraId="1B6FD17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1.3适用范围</w:t>
      </w:r>
    </w:p>
    <w:p w14:paraId="5B40F66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1.4工作原则</w:t>
      </w:r>
    </w:p>
    <w:p w14:paraId="65B3459E">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1.5事故分级及分级应对原则</w:t>
      </w:r>
    </w:p>
    <w:p w14:paraId="1E4EBCE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1.6应急预案体系</w:t>
      </w:r>
    </w:p>
    <w:p w14:paraId="0B148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2</w:t>
      </w:r>
      <w:r>
        <w:rPr>
          <w:rFonts w:hint="eastAsia" w:ascii="Times New Roman" w:hAnsi="Times New Roman" w:eastAsia="黑体" w:cs="Times New Roman"/>
          <w:b w:val="0"/>
          <w:bCs w:val="0"/>
          <w:color w:val="auto"/>
          <w:sz w:val="32"/>
          <w:szCs w:val="32"/>
          <w:highlight w:val="none"/>
          <w:lang w:val="en-US" w:eastAsia="zh-CN"/>
        </w:rPr>
        <w:t>.</w:t>
      </w:r>
      <w:r>
        <w:rPr>
          <w:rFonts w:hint="default" w:ascii="Times New Roman" w:hAnsi="Times New Roman" w:eastAsia="黑体" w:cs="Times New Roman"/>
          <w:b w:val="0"/>
          <w:bCs w:val="0"/>
          <w:color w:val="auto"/>
          <w:sz w:val="32"/>
          <w:szCs w:val="32"/>
          <w:highlight w:val="none"/>
        </w:rPr>
        <w:t>组织</w:t>
      </w:r>
      <w:r>
        <w:rPr>
          <w:rFonts w:hint="default" w:ascii="Times New Roman" w:hAnsi="Times New Roman" w:eastAsia="黑体" w:cs="Times New Roman"/>
          <w:b w:val="0"/>
          <w:bCs w:val="0"/>
          <w:color w:val="auto"/>
          <w:sz w:val="32"/>
          <w:szCs w:val="32"/>
          <w:highlight w:val="none"/>
          <w:lang w:val="en-US" w:eastAsia="zh-CN"/>
        </w:rPr>
        <w:t>指挥体系及职责</w:t>
      </w:r>
      <w:r>
        <w:rPr>
          <w:rFonts w:hint="default" w:ascii="Times New Roman" w:hAnsi="Times New Roman" w:eastAsia="黑体" w:cs="Times New Roman"/>
          <w:b w:val="0"/>
          <w:bCs w:val="0"/>
          <w:color w:val="auto"/>
          <w:sz w:val="32"/>
          <w:szCs w:val="32"/>
          <w:highlight w:val="none"/>
        </w:rPr>
        <w:t xml:space="preserve"> </w:t>
      </w:r>
    </w:p>
    <w:p w14:paraId="523FFC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楷体" w:cs="Times New Roman"/>
          <w:b w:val="0"/>
          <w:bCs w:val="0"/>
          <w:color w:val="auto"/>
          <w:sz w:val="32"/>
          <w:szCs w:val="32"/>
          <w:highlight w:val="none"/>
        </w:rPr>
        <w:t>2</w:t>
      </w:r>
      <w:r>
        <w:rPr>
          <w:rFonts w:hint="default" w:ascii="Times New Roman" w:hAnsi="Times New Roman" w:eastAsia="楷体" w:cs="Times New Roman"/>
          <w:b w:val="0"/>
          <w:bCs w:val="0"/>
          <w:color w:val="auto"/>
          <w:sz w:val="32"/>
          <w:szCs w:val="32"/>
          <w:highlight w:val="none"/>
          <w:lang w:val="en-US" w:eastAsia="zh-CN"/>
        </w:rPr>
        <w:t>.</w:t>
      </w:r>
      <w:r>
        <w:rPr>
          <w:rFonts w:hint="default" w:ascii="Times New Roman" w:hAnsi="Times New Roman" w:eastAsia="楷体" w:cs="Times New Roman"/>
          <w:b w:val="0"/>
          <w:bCs w:val="0"/>
          <w:color w:val="auto"/>
          <w:sz w:val="32"/>
          <w:szCs w:val="32"/>
          <w:highlight w:val="none"/>
        </w:rPr>
        <w:t>1</w:t>
      </w:r>
      <w:r>
        <w:rPr>
          <w:rFonts w:hint="default" w:ascii="Times New Roman" w:hAnsi="Times New Roman" w:eastAsia="楷体" w:cs="Times New Roman"/>
          <w:b w:val="0"/>
          <w:bCs w:val="0"/>
          <w:color w:val="auto"/>
          <w:sz w:val="32"/>
          <w:szCs w:val="32"/>
          <w:highlight w:val="none"/>
          <w:lang w:val="en-US" w:eastAsia="zh-CN"/>
        </w:rPr>
        <w:t>市级层面组织指挥机构</w:t>
      </w:r>
      <w:r>
        <w:rPr>
          <w:rFonts w:hint="default" w:ascii="Times New Roman" w:hAnsi="Times New Roman" w:eastAsia="楷体" w:cs="Times New Roman"/>
          <w:b w:val="0"/>
          <w:bCs w:val="0"/>
          <w:color w:val="auto"/>
          <w:sz w:val="32"/>
          <w:szCs w:val="32"/>
          <w:highlight w:val="none"/>
        </w:rPr>
        <w:t xml:space="preserve"> </w:t>
      </w:r>
    </w:p>
    <w:p w14:paraId="114055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 xml:space="preserve">    </w:t>
      </w:r>
      <w:r>
        <w:rPr>
          <w:rFonts w:hint="default" w:ascii="Times New Roman" w:hAnsi="Times New Roman" w:eastAsia="楷体" w:cs="Times New Roman"/>
          <w:b w:val="0"/>
          <w:bCs w:val="0"/>
          <w:color w:val="auto"/>
          <w:sz w:val="32"/>
          <w:szCs w:val="32"/>
          <w:highlight w:val="none"/>
        </w:rPr>
        <w:t>2</w:t>
      </w:r>
      <w:r>
        <w:rPr>
          <w:rFonts w:hint="default" w:ascii="Times New Roman" w:hAnsi="Times New Roman" w:eastAsia="楷体" w:cs="Times New Roman"/>
          <w:b w:val="0"/>
          <w:bCs w:val="0"/>
          <w:color w:val="auto"/>
          <w:sz w:val="32"/>
          <w:szCs w:val="32"/>
          <w:highlight w:val="none"/>
          <w:lang w:val="en-US" w:eastAsia="zh-CN"/>
        </w:rPr>
        <w:t>.</w:t>
      </w:r>
      <w:r>
        <w:rPr>
          <w:rFonts w:hint="default" w:ascii="Times New Roman" w:hAnsi="Times New Roman" w:eastAsia="楷体" w:cs="Times New Roman"/>
          <w:b w:val="0"/>
          <w:bCs w:val="0"/>
          <w:color w:val="auto"/>
          <w:sz w:val="32"/>
          <w:szCs w:val="32"/>
          <w:highlight w:val="none"/>
        </w:rPr>
        <w:t>2</w:t>
      </w:r>
      <w:r>
        <w:rPr>
          <w:rFonts w:hint="default" w:ascii="Times New Roman" w:hAnsi="Times New Roman" w:eastAsia="楷体" w:cs="Times New Roman"/>
          <w:b w:val="0"/>
          <w:bCs w:val="0"/>
          <w:color w:val="auto"/>
          <w:sz w:val="32"/>
          <w:szCs w:val="32"/>
          <w:highlight w:val="none"/>
          <w:lang w:val="en-US" w:eastAsia="zh-CN"/>
        </w:rPr>
        <w:t>各旅游企事业单位组织指挥机构</w:t>
      </w:r>
    </w:p>
    <w:p w14:paraId="30349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3</w:t>
      </w:r>
      <w:r>
        <w:rPr>
          <w:rFonts w:hint="eastAsia" w:ascii="Times New Roman" w:hAnsi="Times New Roman" w:eastAsia="黑体" w:cs="Times New Roman"/>
          <w:b w:val="0"/>
          <w:bCs w:val="0"/>
          <w:color w:val="auto"/>
          <w:sz w:val="32"/>
          <w:szCs w:val="32"/>
          <w:highlight w:val="none"/>
          <w:lang w:val="en-US" w:eastAsia="zh-CN"/>
        </w:rPr>
        <w:t>.</w:t>
      </w:r>
      <w:r>
        <w:rPr>
          <w:rFonts w:hint="default" w:ascii="Times New Roman" w:hAnsi="Times New Roman" w:eastAsia="黑体" w:cs="Times New Roman"/>
          <w:b w:val="0"/>
          <w:bCs w:val="0"/>
          <w:color w:val="auto"/>
          <w:sz w:val="32"/>
          <w:szCs w:val="32"/>
          <w:highlight w:val="none"/>
        </w:rPr>
        <w:t>预警发布</w:t>
      </w:r>
    </w:p>
    <w:p w14:paraId="574949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 xml:space="preserve">  </w:t>
      </w:r>
      <w:r>
        <w:rPr>
          <w:rFonts w:hint="eastAsia" w:ascii="Times New Roman" w:hAnsi="Times New Roman" w:eastAsia="黑体" w:cs="Times New Roman"/>
          <w:b w:val="0"/>
          <w:bCs w:val="0"/>
          <w:color w:val="auto"/>
          <w:sz w:val="32"/>
          <w:szCs w:val="32"/>
          <w:highlight w:val="none"/>
          <w:lang w:val="en-US" w:eastAsia="zh-CN"/>
        </w:rPr>
        <w:t xml:space="preserve">  3</w:t>
      </w:r>
      <w:r>
        <w:rPr>
          <w:rFonts w:hint="default" w:ascii="Times New Roman" w:hAnsi="Times New Roman" w:eastAsia="楷体" w:cs="Times New Roman"/>
          <w:b w:val="0"/>
          <w:bCs w:val="0"/>
          <w:color w:val="auto"/>
          <w:sz w:val="32"/>
          <w:szCs w:val="32"/>
          <w:highlight w:val="none"/>
          <w:lang w:val="en-US" w:eastAsia="zh-CN"/>
        </w:rPr>
        <w:t>.</w:t>
      </w:r>
      <w:r>
        <w:rPr>
          <w:rFonts w:hint="default" w:ascii="Times New Roman" w:hAnsi="Times New Roman" w:eastAsia="楷体" w:cs="Times New Roman"/>
          <w:b w:val="0"/>
          <w:bCs w:val="0"/>
          <w:color w:val="auto"/>
          <w:sz w:val="32"/>
          <w:szCs w:val="32"/>
          <w:highlight w:val="none"/>
        </w:rPr>
        <w:t>1</w:t>
      </w:r>
      <w:r>
        <w:rPr>
          <w:rFonts w:hint="eastAsia" w:ascii="Times New Roman" w:hAnsi="Times New Roman" w:eastAsia="楷体" w:cs="Times New Roman"/>
          <w:b w:val="0"/>
          <w:bCs w:val="0"/>
          <w:color w:val="auto"/>
          <w:sz w:val="32"/>
          <w:szCs w:val="32"/>
          <w:highlight w:val="none"/>
          <w:lang w:val="en-US" w:eastAsia="zh-CN"/>
        </w:rPr>
        <w:t>风险监测</w:t>
      </w:r>
      <w:r>
        <w:rPr>
          <w:rFonts w:hint="default" w:ascii="Times New Roman" w:hAnsi="Times New Roman" w:eastAsia="楷体" w:cs="Times New Roman"/>
          <w:b w:val="0"/>
          <w:bCs w:val="0"/>
          <w:color w:val="auto"/>
          <w:sz w:val="32"/>
          <w:szCs w:val="32"/>
          <w:highlight w:val="none"/>
        </w:rPr>
        <w:t xml:space="preserve"> </w:t>
      </w:r>
    </w:p>
    <w:p w14:paraId="04967E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val="0"/>
          <w:color w:val="auto"/>
          <w:sz w:val="32"/>
          <w:szCs w:val="32"/>
          <w:highlight w:val="none"/>
          <w:lang w:val="en-US"/>
        </w:rPr>
      </w:pPr>
      <w:r>
        <w:rPr>
          <w:rFonts w:hint="default" w:ascii="Times New Roman" w:hAnsi="Times New Roman" w:eastAsia="楷体" w:cs="Times New Roman"/>
          <w:b w:val="0"/>
          <w:bCs w:val="0"/>
          <w:color w:val="auto"/>
          <w:sz w:val="32"/>
          <w:szCs w:val="32"/>
          <w:highlight w:val="none"/>
          <w:lang w:val="en-US" w:eastAsia="zh-CN"/>
        </w:rPr>
        <w:t xml:space="preserve">    </w:t>
      </w:r>
      <w:r>
        <w:rPr>
          <w:rFonts w:hint="eastAsia" w:ascii="Times New Roman" w:hAnsi="Times New Roman" w:eastAsia="楷体" w:cs="Times New Roman"/>
          <w:b w:val="0"/>
          <w:bCs w:val="0"/>
          <w:color w:val="auto"/>
          <w:sz w:val="32"/>
          <w:szCs w:val="32"/>
          <w:highlight w:val="none"/>
          <w:lang w:val="en-US" w:eastAsia="zh-CN"/>
        </w:rPr>
        <w:t>3</w:t>
      </w:r>
      <w:r>
        <w:rPr>
          <w:rFonts w:hint="default" w:ascii="Times New Roman" w:hAnsi="Times New Roman" w:eastAsia="楷体" w:cs="Times New Roman"/>
          <w:b w:val="0"/>
          <w:bCs w:val="0"/>
          <w:color w:val="auto"/>
          <w:sz w:val="32"/>
          <w:szCs w:val="32"/>
          <w:highlight w:val="none"/>
          <w:lang w:val="en-US" w:eastAsia="zh-CN"/>
        </w:rPr>
        <w:t>.</w:t>
      </w:r>
      <w:r>
        <w:rPr>
          <w:rFonts w:hint="default" w:ascii="Times New Roman" w:hAnsi="Times New Roman" w:eastAsia="楷体" w:cs="Times New Roman"/>
          <w:b w:val="0"/>
          <w:bCs w:val="0"/>
          <w:color w:val="auto"/>
          <w:sz w:val="32"/>
          <w:szCs w:val="32"/>
          <w:highlight w:val="none"/>
        </w:rPr>
        <w:t>2</w:t>
      </w:r>
      <w:r>
        <w:rPr>
          <w:rFonts w:hint="eastAsia" w:ascii="Times New Roman" w:hAnsi="Times New Roman" w:eastAsia="楷体" w:cs="Times New Roman"/>
          <w:b w:val="0"/>
          <w:bCs w:val="0"/>
          <w:color w:val="auto"/>
          <w:sz w:val="32"/>
          <w:szCs w:val="32"/>
          <w:highlight w:val="none"/>
          <w:lang w:val="en-US" w:eastAsia="zh-CN"/>
        </w:rPr>
        <w:t>风险预警</w:t>
      </w:r>
    </w:p>
    <w:p w14:paraId="172B95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4</w:t>
      </w:r>
      <w:r>
        <w:rPr>
          <w:rFonts w:hint="eastAsia" w:ascii="Times New Roman" w:hAnsi="Times New Roman" w:eastAsia="黑体" w:cs="Times New Roman"/>
          <w:b w:val="0"/>
          <w:bCs w:val="0"/>
          <w:color w:val="auto"/>
          <w:sz w:val="32"/>
          <w:szCs w:val="32"/>
          <w:highlight w:val="none"/>
          <w:lang w:val="en-US" w:eastAsia="zh-CN"/>
        </w:rPr>
        <w:t>.</w:t>
      </w:r>
      <w:r>
        <w:rPr>
          <w:rFonts w:hint="default" w:ascii="Times New Roman" w:hAnsi="Times New Roman" w:eastAsia="黑体" w:cs="Times New Roman"/>
          <w:b w:val="0"/>
          <w:bCs w:val="0"/>
          <w:color w:val="auto"/>
          <w:sz w:val="32"/>
          <w:szCs w:val="32"/>
          <w:highlight w:val="none"/>
        </w:rPr>
        <w:t>应急处置</w:t>
      </w:r>
      <w:r>
        <w:rPr>
          <w:rFonts w:hint="default" w:ascii="Times New Roman" w:hAnsi="Times New Roman" w:eastAsia="黑体" w:cs="Times New Roman"/>
          <w:b w:val="0"/>
          <w:bCs w:val="0"/>
          <w:color w:val="auto"/>
          <w:sz w:val="32"/>
          <w:szCs w:val="32"/>
          <w:highlight w:val="none"/>
        </w:rPr>
        <w:tab/>
      </w:r>
    </w:p>
    <w:p w14:paraId="19DFC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4.1信息报告</w:t>
      </w:r>
    </w:p>
    <w:p w14:paraId="54197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4.2先期处置</w:t>
      </w:r>
    </w:p>
    <w:p w14:paraId="39E2E1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4.3应急响应</w:t>
      </w:r>
    </w:p>
    <w:p w14:paraId="51727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4.4现场处置措施</w:t>
      </w:r>
    </w:p>
    <w:p w14:paraId="29877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4.5响应终止</w:t>
      </w:r>
    </w:p>
    <w:p w14:paraId="4F537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4.6调查评估</w:t>
      </w:r>
    </w:p>
    <w:p w14:paraId="52870D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4.7善后与恢复</w:t>
      </w:r>
    </w:p>
    <w:p w14:paraId="3EDDBC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5</w:t>
      </w:r>
      <w:r>
        <w:rPr>
          <w:rFonts w:hint="eastAsia" w:ascii="Times New Roman" w:hAnsi="Times New Roman" w:eastAsia="黑体" w:cs="Times New Roman"/>
          <w:b w:val="0"/>
          <w:bCs w:val="0"/>
          <w:color w:val="auto"/>
          <w:sz w:val="32"/>
          <w:szCs w:val="32"/>
          <w:highlight w:val="none"/>
          <w:lang w:val="en-US" w:eastAsia="zh-CN"/>
        </w:rPr>
        <w:t>.应急保障</w:t>
      </w:r>
    </w:p>
    <w:p w14:paraId="0DD38E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6</w:t>
      </w:r>
      <w:r>
        <w:rPr>
          <w:rFonts w:hint="eastAsia" w:ascii="Times New Roman" w:hAnsi="Times New Roman" w:eastAsia="黑体" w:cs="Times New Roman"/>
          <w:b w:val="0"/>
          <w:bCs w:val="0"/>
          <w:color w:val="auto"/>
          <w:sz w:val="32"/>
          <w:szCs w:val="32"/>
          <w:highlight w:val="none"/>
          <w:lang w:val="en-US" w:eastAsia="zh-CN"/>
        </w:rPr>
        <w:t>.监督管理</w:t>
      </w:r>
    </w:p>
    <w:p w14:paraId="3B2BC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楷体" w:cs="Times New Roman"/>
          <w:b w:val="0"/>
          <w:bCs w:val="0"/>
          <w:color w:val="auto"/>
          <w:sz w:val="32"/>
          <w:szCs w:val="32"/>
          <w:highlight w:val="none"/>
          <w:lang w:eastAsia="zh-CN"/>
        </w:rPr>
      </w:pPr>
      <w:r>
        <w:rPr>
          <w:rFonts w:hint="eastAsia" w:ascii="Times New Roman" w:hAnsi="Times New Roman" w:eastAsia="楷体" w:cs="Times New Roman"/>
          <w:b w:val="0"/>
          <w:bCs w:val="0"/>
          <w:color w:val="auto"/>
          <w:sz w:val="32"/>
          <w:szCs w:val="32"/>
          <w:highlight w:val="none"/>
          <w:lang w:val="en-US" w:eastAsia="zh-CN"/>
        </w:rPr>
        <w:t>6</w:t>
      </w:r>
      <w:r>
        <w:rPr>
          <w:rFonts w:hint="default" w:ascii="Times New Roman" w:hAnsi="Times New Roman" w:eastAsia="楷体" w:cs="Times New Roman"/>
          <w:b w:val="0"/>
          <w:bCs w:val="0"/>
          <w:color w:val="auto"/>
          <w:sz w:val="32"/>
          <w:szCs w:val="32"/>
          <w:highlight w:val="none"/>
        </w:rPr>
        <w:t>.1</w:t>
      </w:r>
      <w:r>
        <w:rPr>
          <w:rFonts w:hint="eastAsia" w:ascii="Times New Roman" w:hAnsi="Times New Roman" w:eastAsia="楷体" w:cs="Times New Roman"/>
          <w:b w:val="0"/>
          <w:bCs w:val="0"/>
          <w:color w:val="auto"/>
          <w:sz w:val="32"/>
          <w:szCs w:val="32"/>
          <w:highlight w:val="none"/>
          <w:lang w:val="en-US" w:eastAsia="zh-CN"/>
        </w:rPr>
        <w:t>预案管理</w:t>
      </w:r>
    </w:p>
    <w:p w14:paraId="230B06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楷体" w:cs="Times New Roman"/>
          <w:b w:val="0"/>
          <w:bCs w:val="0"/>
          <w:color w:val="auto"/>
          <w:sz w:val="32"/>
          <w:szCs w:val="32"/>
          <w:highlight w:val="none"/>
          <w:lang w:eastAsia="zh-CN"/>
        </w:rPr>
      </w:pPr>
      <w:r>
        <w:rPr>
          <w:rFonts w:hint="eastAsia" w:ascii="Times New Roman" w:hAnsi="Times New Roman" w:eastAsia="楷体" w:cs="Times New Roman"/>
          <w:b w:val="0"/>
          <w:bCs w:val="0"/>
          <w:color w:val="auto"/>
          <w:sz w:val="32"/>
          <w:szCs w:val="32"/>
          <w:highlight w:val="none"/>
          <w:lang w:val="en-US" w:eastAsia="zh-CN"/>
        </w:rPr>
        <w:t>6</w:t>
      </w:r>
      <w:r>
        <w:rPr>
          <w:rFonts w:hint="default" w:ascii="Times New Roman" w:hAnsi="Times New Roman" w:eastAsia="楷体" w:cs="Times New Roman"/>
          <w:b w:val="0"/>
          <w:bCs w:val="0"/>
          <w:color w:val="auto"/>
          <w:sz w:val="32"/>
          <w:szCs w:val="32"/>
          <w:highlight w:val="none"/>
        </w:rPr>
        <w:t>.2</w:t>
      </w:r>
      <w:r>
        <w:rPr>
          <w:rFonts w:hint="eastAsia" w:ascii="Times New Roman" w:hAnsi="Times New Roman" w:eastAsia="楷体" w:cs="Times New Roman"/>
          <w:b w:val="0"/>
          <w:bCs w:val="0"/>
          <w:color w:val="auto"/>
          <w:sz w:val="32"/>
          <w:szCs w:val="32"/>
          <w:highlight w:val="none"/>
          <w:lang w:val="en-US" w:eastAsia="zh-CN"/>
        </w:rPr>
        <w:t>应急演练</w:t>
      </w:r>
    </w:p>
    <w:p w14:paraId="1D007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eastAsia" w:ascii="Times New Roman" w:hAnsi="Times New Roman" w:eastAsia="楷体" w:cs="Times New Roman"/>
          <w:b w:val="0"/>
          <w:bCs w:val="0"/>
          <w:color w:val="auto"/>
          <w:sz w:val="32"/>
          <w:szCs w:val="32"/>
          <w:highlight w:val="none"/>
          <w:lang w:val="en-US" w:eastAsia="zh-CN"/>
        </w:rPr>
        <w:t>6</w:t>
      </w:r>
      <w:r>
        <w:rPr>
          <w:rFonts w:hint="default" w:ascii="Times New Roman" w:hAnsi="Times New Roman" w:eastAsia="楷体" w:cs="Times New Roman"/>
          <w:b w:val="0"/>
          <w:bCs w:val="0"/>
          <w:color w:val="auto"/>
          <w:sz w:val="32"/>
          <w:szCs w:val="32"/>
          <w:highlight w:val="none"/>
        </w:rPr>
        <w:t>.3</w:t>
      </w:r>
      <w:r>
        <w:rPr>
          <w:rFonts w:hint="eastAsia" w:ascii="Times New Roman" w:hAnsi="Times New Roman" w:eastAsia="楷体" w:cs="Times New Roman"/>
          <w:b w:val="0"/>
          <w:bCs w:val="0"/>
          <w:color w:val="auto"/>
          <w:sz w:val="32"/>
          <w:szCs w:val="32"/>
          <w:highlight w:val="none"/>
          <w:lang w:val="en-US" w:eastAsia="zh-CN"/>
        </w:rPr>
        <w:t>宣传与培训</w:t>
      </w:r>
    </w:p>
    <w:p w14:paraId="7CC1D6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eastAsia" w:ascii="Times New Roman" w:hAnsi="Times New Roman" w:eastAsia="楷体" w:cs="Times New Roman"/>
          <w:b w:val="0"/>
          <w:bCs w:val="0"/>
          <w:color w:val="auto"/>
          <w:sz w:val="32"/>
          <w:szCs w:val="32"/>
          <w:highlight w:val="none"/>
          <w:lang w:val="en-US" w:eastAsia="zh-CN"/>
        </w:rPr>
        <w:t>6</w:t>
      </w:r>
      <w:r>
        <w:rPr>
          <w:rFonts w:hint="default" w:ascii="Times New Roman" w:hAnsi="Times New Roman" w:eastAsia="楷体" w:cs="Times New Roman"/>
          <w:b w:val="0"/>
          <w:bCs w:val="0"/>
          <w:color w:val="auto"/>
          <w:sz w:val="32"/>
          <w:szCs w:val="32"/>
          <w:highlight w:val="none"/>
        </w:rPr>
        <w:t>.4</w:t>
      </w:r>
      <w:r>
        <w:rPr>
          <w:rFonts w:hint="eastAsia" w:ascii="Times New Roman" w:hAnsi="Times New Roman" w:eastAsia="楷体" w:cs="Times New Roman"/>
          <w:b w:val="0"/>
          <w:bCs w:val="0"/>
          <w:color w:val="auto"/>
          <w:sz w:val="32"/>
          <w:szCs w:val="32"/>
          <w:highlight w:val="none"/>
          <w:lang w:val="en-US" w:eastAsia="zh-CN"/>
        </w:rPr>
        <w:t>责任与奖惩</w:t>
      </w:r>
    </w:p>
    <w:p w14:paraId="719DD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7</w:t>
      </w:r>
      <w:r>
        <w:rPr>
          <w:rFonts w:hint="eastAsia" w:ascii="Times New Roman" w:hAnsi="Times New Roman" w:eastAsia="黑体" w:cs="Times New Roman"/>
          <w:b w:val="0"/>
          <w:bCs w:val="0"/>
          <w:color w:val="auto"/>
          <w:sz w:val="32"/>
          <w:szCs w:val="32"/>
          <w:highlight w:val="none"/>
          <w:lang w:val="en-US" w:eastAsia="zh-CN"/>
        </w:rPr>
        <w:t>.附则</w:t>
      </w:r>
    </w:p>
    <w:p w14:paraId="1A4CC2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楷体" w:cs="Times New Roman"/>
          <w:b w:val="0"/>
          <w:bCs w:val="0"/>
          <w:color w:val="auto"/>
          <w:sz w:val="32"/>
          <w:szCs w:val="32"/>
          <w:highlight w:val="none"/>
          <w:lang w:eastAsia="zh-CN"/>
        </w:rPr>
      </w:pPr>
      <w:r>
        <w:rPr>
          <w:rFonts w:hint="eastAsia" w:ascii="Times New Roman" w:hAnsi="Times New Roman" w:eastAsia="楷体" w:cs="Times New Roman"/>
          <w:b w:val="0"/>
          <w:bCs w:val="0"/>
          <w:color w:val="auto"/>
          <w:sz w:val="32"/>
          <w:szCs w:val="32"/>
          <w:highlight w:val="none"/>
          <w:lang w:val="en-US" w:eastAsia="zh-CN"/>
        </w:rPr>
        <w:t>7</w:t>
      </w:r>
      <w:r>
        <w:rPr>
          <w:rFonts w:hint="default" w:ascii="Times New Roman" w:hAnsi="Times New Roman" w:eastAsia="楷体" w:cs="Times New Roman"/>
          <w:b w:val="0"/>
          <w:bCs w:val="0"/>
          <w:color w:val="auto"/>
          <w:sz w:val="32"/>
          <w:szCs w:val="32"/>
          <w:highlight w:val="none"/>
        </w:rPr>
        <w:t>.1</w:t>
      </w:r>
      <w:r>
        <w:rPr>
          <w:rFonts w:hint="eastAsia" w:ascii="Times New Roman" w:hAnsi="Times New Roman" w:eastAsia="楷体" w:cs="Times New Roman"/>
          <w:b w:val="0"/>
          <w:bCs w:val="0"/>
          <w:color w:val="auto"/>
          <w:sz w:val="32"/>
          <w:szCs w:val="32"/>
          <w:highlight w:val="none"/>
          <w:lang w:val="en-US" w:eastAsia="zh-CN"/>
        </w:rPr>
        <w:t>预案解释</w:t>
      </w:r>
    </w:p>
    <w:p w14:paraId="0267A4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eastAsia" w:ascii="Times New Roman" w:hAnsi="Times New Roman" w:eastAsia="楷体" w:cs="Times New Roman"/>
          <w:b w:val="0"/>
          <w:bCs w:val="0"/>
          <w:color w:val="auto"/>
          <w:sz w:val="32"/>
          <w:szCs w:val="32"/>
          <w:highlight w:val="none"/>
          <w:lang w:val="en-US" w:eastAsia="zh-CN"/>
        </w:rPr>
        <w:t>7</w:t>
      </w:r>
      <w:r>
        <w:rPr>
          <w:rFonts w:hint="default" w:ascii="Times New Roman" w:hAnsi="Times New Roman" w:eastAsia="楷体" w:cs="Times New Roman"/>
          <w:b w:val="0"/>
          <w:bCs w:val="0"/>
          <w:color w:val="auto"/>
          <w:sz w:val="32"/>
          <w:szCs w:val="32"/>
          <w:highlight w:val="none"/>
        </w:rPr>
        <w:t>.2</w:t>
      </w:r>
      <w:r>
        <w:rPr>
          <w:rFonts w:hint="eastAsia" w:ascii="Times New Roman" w:hAnsi="Times New Roman" w:eastAsia="楷体" w:cs="Times New Roman"/>
          <w:b w:val="0"/>
          <w:bCs w:val="0"/>
          <w:color w:val="auto"/>
          <w:sz w:val="32"/>
          <w:szCs w:val="32"/>
          <w:highlight w:val="none"/>
          <w:lang w:val="en-US" w:eastAsia="zh-CN"/>
        </w:rPr>
        <w:t>名词术语释义</w:t>
      </w:r>
    </w:p>
    <w:p w14:paraId="0A204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eastAsia" w:ascii="Times New Roman" w:hAnsi="Times New Roman" w:eastAsia="楷体" w:cs="Times New Roman"/>
          <w:b w:val="0"/>
          <w:bCs w:val="0"/>
          <w:color w:val="auto"/>
          <w:sz w:val="32"/>
          <w:szCs w:val="32"/>
          <w:highlight w:val="none"/>
          <w:lang w:val="en-US" w:eastAsia="zh-CN"/>
        </w:rPr>
        <w:t>7</w:t>
      </w:r>
      <w:r>
        <w:rPr>
          <w:rFonts w:hint="default" w:ascii="Times New Roman" w:hAnsi="Times New Roman" w:eastAsia="楷体" w:cs="Times New Roman"/>
          <w:b w:val="0"/>
          <w:bCs w:val="0"/>
          <w:color w:val="auto"/>
          <w:sz w:val="32"/>
          <w:szCs w:val="32"/>
          <w:highlight w:val="none"/>
        </w:rPr>
        <w:t>.</w:t>
      </w:r>
      <w:r>
        <w:rPr>
          <w:rFonts w:hint="eastAsia" w:ascii="Times New Roman" w:hAnsi="Times New Roman" w:eastAsia="楷体" w:cs="Times New Roman"/>
          <w:b w:val="0"/>
          <w:bCs w:val="0"/>
          <w:color w:val="auto"/>
          <w:sz w:val="32"/>
          <w:szCs w:val="32"/>
          <w:highlight w:val="none"/>
          <w:lang w:val="en-US" w:eastAsia="zh-CN"/>
        </w:rPr>
        <w:t>3实施时间</w:t>
      </w:r>
    </w:p>
    <w:p w14:paraId="4E6C464F">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630A2D8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1D4FC47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69F98A8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15D9E1E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2E79995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2586E70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6C17E34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702D534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2858C77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lang w:eastAsia="zh-CN"/>
        </w:rPr>
      </w:pPr>
    </w:p>
    <w:p w14:paraId="1FD852E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lang w:eastAsia="zh-CN"/>
        </w:rPr>
        <w:t>福泉市旅游安全事故</w:t>
      </w:r>
      <w:r>
        <w:rPr>
          <w:rFonts w:hint="default" w:ascii="Times New Roman" w:hAnsi="Times New Roman" w:eastAsia="方正小标宋简体" w:cs="Times New Roman"/>
          <w:b w:val="0"/>
          <w:bCs w:val="0"/>
          <w:color w:val="auto"/>
          <w:sz w:val="44"/>
          <w:szCs w:val="44"/>
          <w:highlight w:val="none"/>
        </w:rPr>
        <w:t>应急预案</w:t>
      </w:r>
    </w:p>
    <w:p w14:paraId="37B329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p>
    <w:p w14:paraId="0605F25B">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napToGrid w:val="0"/>
          <w:color w:val="auto"/>
          <w:highlight w:val="none"/>
          <w:u w:val="none"/>
        </w:rPr>
      </w:pPr>
      <w:bookmarkStart w:id="0" w:name="_Toc155916867"/>
      <w:r>
        <w:rPr>
          <w:rFonts w:hint="default" w:ascii="Times New Roman" w:hAnsi="Times New Roman" w:cs="Times New Roman"/>
          <w:snapToGrid w:val="0"/>
          <w:color w:val="auto"/>
          <w:highlight w:val="none"/>
          <w:u w:val="none"/>
        </w:rPr>
        <w:t>1</w:t>
      </w:r>
      <w:r>
        <w:rPr>
          <w:rFonts w:hint="default" w:ascii="Times New Roman" w:hAnsi="Times New Roman" w:eastAsia="PMingLiU" w:cs="Times New Roman"/>
          <w:snapToGrid w:val="0"/>
          <w:color w:val="auto"/>
          <w:highlight w:val="none"/>
          <w:u w:val="none"/>
        </w:rPr>
        <w:t xml:space="preserve"> </w:t>
      </w:r>
      <w:r>
        <w:rPr>
          <w:rFonts w:hint="default" w:ascii="Times New Roman" w:hAnsi="Times New Roman" w:cs="Times New Roman"/>
          <w:snapToGrid w:val="0"/>
          <w:color w:val="auto"/>
          <w:highlight w:val="none"/>
          <w:u w:val="none"/>
        </w:rPr>
        <w:t>总则</w:t>
      </w:r>
      <w:bookmarkEnd w:id="0"/>
    </w:p>
    <w:p w14:paraId="4EE83B45">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1" w:name="_Toc155916868"/>
      <w:r>
        <w:rPr>
          <w:rFonts w:hint="default" w:ascii="Times New Roman" w:hAnsi="Times New Roman" w:cs="Times New Roman"/>
          <w:snapToGrid w:val="0"/>
          <w:color w:val="auto"/>
          <w:highlight w:val="none"/>
          <w:u w:val="none"/>
        </w:rPr>
        <w:t>1.1编制目的</w:t>
      </w:r>
      <w:bookmarkEnd w:id="1"/>
    </w:p>
    <w:p w14:paraId="2C4A272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为迅速、有效地处置旅游安全事故，有效提高</w:t>
      </w:r>
      <w:r>
        <w:rPr>
          <w:rFonts w:hint="eastAsia" w:ascii="Times New Roman" w:hAnsi="Times New Roman" w:eastAsia="仿宋_GB2312" w:cs="Times New Roman"/>
          <w:snapToGrid w:val="0"/>
          <w:color w:val="auto"/>
          <w:spacing w:val="0"/>
          <w:sz w:val="32"/>
          <w:szCs w:val="32"/>
          <w:highlight w:val="none"/>
          <w:u w:val="none"/>
          <w:lang w:val="en-US" w:eastAsia="zh-CN"/>
        </w:rPr>
        <w:t>福泉</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旅游安全事故应急救援和处置能力，最大限度防范旅游安全事故发生和减少旅游安全事故造成的损失，保障旅游者和旅游从业者生命财产安全，促进旅游行业安全、有序和高质量发展，制定本预案。</w:t>
      </w:r>
    </w:p>
    <w:p w14:paraId="2DB7979A">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2" w:name="_Toc155916869"/>
      <w:r>
        <w:rPr>
          <w:rFonts w:hint="default" w:ascii="Times New Roman" w:hAnsi="Times New Roman" w:cs="Times New Roman"/>
          <w:snapToGrid w:val="0"/>
          <w:color w:val="auto"/>
          <w:highlight w:val="none"/>
          <w:u w:val="none"/>
        </w:rPr>
        <w:t>1.2编制依据</w:t>
      </w:r>
      <w:bookmarkEnd w:id="2"/>
    </w:p>
    <w:p w14:paraId="6FCF7E1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方正仿宋_GBK" w:cs="Times New Roman"/>
          <w:snapToGrid w:val="0"/>
          <w:color w:val="0000FF"/>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中华人民共和国安全生产法》《中华人民共和国突发事件应对法》《中华人民共和国旅游法》《中华人民共和国特种设备安全法》《突发公共卫生事件应急条例》《生产安全事故应急条例》《生产安全事故报告和调查处理条例》《特种设备安全监察条例》《突发事件应急预案管理办法》《旅游安全管理办法》《贵州省旅游条例》《贵州省安全生产条例》《贵州省突发事件应急预案管理办法》《贵州省突发事件总体应急预案》《贵州省旅游安全事故应急预案》《</w:t>
      </w:r>
      <w:r>
        <w:rPr>
          <w:rFonts w:hint="default" w:ascii="Times New Roman" w:hAnsi="Times New Roman" w:eastAsia="仿宋_GB2312" w:cs="Times New Roman"/>
          <w:snapToGrid w:val="0"/>
          <w:color w:val="auto"/>
          <w:spacing w:val="0"/>
          <w:sz w:val="32"/>
          <w:szCs w:val="32"/>
          <w:highlight w:val="none"/>
          <w:u w:val="none"/>
          <w:lang w:eastAsia="zh-CN"/>
        </w:rPr>
        <w:t>黔南州</w:t>
      </w:r>
      <w:r>
        <w:rPr>
          <w:rFonts w:hint="default" w:ascii="Times New Roman" w:hAnsi="Times New Roman" w:eastAsia="仿宋_GB2312" w:cs="Times New Roman"/>
          <w:snapToGrid w:val="0"/>
          <w:color w:val="auto"/>
          <w:spacing w:val="0"/>
          <w:sz w:val="32"/>
          <w:szCs w:val="32"/>
          <w:highlight w:val="none"/>
          <w:u w:val="none"/>
        </w:rPr>
        <w:t>突发事件总体应急预案》等</w:t>
      </w:r>
      <w:r>
        <w:rPr>
          <w:rFonts w:hint="eastAsia" w:ascii="Times New Roman" w:hAnsi="Times New Roman" w:eastAsia="仿宋_GB2312" w:cs="Times New Roman"/>
          <w:snapToGrid w:val="0"/>
          <w:color w:val="0000FF"/>
          <w:spacing w:val="0"/>
          <w:sz w:val="32"/>
          <w:szCs w:val="32"/>
          <w:highlight w:val="none"/>
          <w:u w:val="none"/>
          <w:lang w:val="en-US" w:eastAsia="zh-CN"/>
        </w:rPr>
        <w:t>法律法规及有关规定，制定本预案</w:t>
      </w:r>
      <w:r>
        <w:rPr>
          <w:rFonts w:hint="default" w:ascii="Times New Roman" w:hAnsi="Times New Roman" w:eastAsia="仿宋_GB2312" w:cs="Times New Roman"/>
          <w:snapToGrid w:val="0"/>
          <w:color w:val="0000FF"/>
          <w:spacing w:val="0"/>
          <w:sz w:val="32"/>
          <w:szCs w:val="32"/>
          <w:highlight w:val="none"/>
          <w:u w:val="none"/>
        </w:rPr>
        <w:t>。</w:t>
      </w:r>
    </w:p>
    <w:p w14:paraId="0F133196">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3" w:name="_Toc155916870"/>
      <w:r>
        <w:rPr>
          <w:rFonts w:hint="default" w:ascii="Times New Roman" w:hAnsi="Times New Roman" w:cs="Times New Roman"/>
          <w:snapToGrid w:val="0"/>
          <w:color w:val="auto"/>
          <w:highlight w:val="none"/>
          <w:u w:val="none"/>
          <w:lang w:eastAsia="zh-CN"/>
        </w:rPr>
        <w:t>1.3</w:t>
      </w:r>
      <w:r>
        <w:rPr>
          <w:rFonts w:hint="default" w:ascii="Times New Roman" w:hAnsi="Times New Roman" w:cs="Times New Roman"/>
          <w:snapToGrid w:val="0"/>
          <w:color w:val="auto"/>
          <w:highlight w:val="none"/>
          <w:u w:val="none"/>
        </w:rPr>
        <w:t>适用范围</w:t>
      </w:r>
      <w:bookmarkEnd w:id="3"/>
    </w:p>
    <w:p w14:paraId="7C5EDAF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本预案适用于</w:t>
      </w:r>
      <w:r>
        <w:rPr>
          <w:rFonts w:hint="default" w:ascii="Times New Roman" w:hAnsi="Times New Roman" w:eastAsia="仿宋_GB2312" w:cs="Times New Roman"/>
          <w:snapToGrid w:val="0"/>
          <w:color w:val="auto"/>
          <w:spacing w:val="0"/>
          <w:sz w:val="32"/>
          <w:szCs w:val="32"/>
          <w:highlight w:val="none"/>
          <w:u w:val="none"/>
          <w:lang w:val="en-US" w:eastAsia="zh-CN"/>
        </w:rPr>
        <w:t>福泉市</w:t>
      </w:r>
      <w:r>
        <w:rPr>
          <w:rFonts w:hint="default" w:ascii="Times New Roman" w:hAnsi="Times New Roman" w:eastAsia="仿宋_GB2312" w:cs="Times New Roman"/>
          <w:snapToGrid w:val="0"/>
          <w:color w:val="auto"/>
          <w:spacing w:val="0"/>
          <w:sz w:val="32"/>
          <w:szCs w:val="32"/>
          <w:highlight w:val="none"/>
          <w:u w:val="none"/>
        </w:rPr>
        <w:t>行政区域内旅游安全事故的预防、预警、应急准备和应急响应等工作。</w:t>
      </w:r>
    </w:p>
    <w:p w14:paraId="59B9066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本预案所称旅游安全事故是指本</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行业领域内突然发生，造成或者可能造成旅游者或旅游从业者伤亡或财产损失，需要采取应急处置措施予以应对的突发事件。包括但不限于：①因突发极端天气、地震、山体滑坡、崩塌、洪涝、泥石流等自然灾害引发的旅游安全事故；②因旅游景区（点）内游客踩踏、挤伤、滞留，或旅游景区（点）内交通运输、火灾、建筑物倒塌或游船、客运索道、玻璃栈道、大型游乐设施</w:t>
      </w:r>
      <w:r>
        <w:rPr>
          <w:rFonts w:hint="default" w:ascii="Times New Roman" w:hAnsi="Times New Roman" w:eastAsia="仿宋_GB2312" w:cs="Times New Roman"/>
          <w:snapToGrid w:val="0"/>
          <w:color w:val="auto"/>
          <w:spacing w:val="0"/>
          <w:sz w:val="32"/>
          <w:szCs w:val="32"/>
          <w:highlight w:val="none"/>
          <w:u w:val="none"/>
          <w:lang w:eastAsia="zh-CN"/>
        </w:rPr>
        <w:t>以及其他</w:t>
      </w:r>
      <w:r>
        <w:rPr>
          <w:rFonts w:hint="default" w:ascii="Times New Roman" w:hAnsi="Times New Roman" w:eastAsia="仿宋_GB2312" w:cs="Times New Roman"/>
          <w:snapToGrid w:val="0"/>
          <w:color w:val="auto"/>
          <w:spacing w:val="0"/>
          <w:sz w:val="32"/>
          <w:szCs w:val="32"/>
          <w:highlight w:val="none"/>
          <w:u w:val="none"/>
        </w:rPr>
        <w:t>特种设备等事故灾难引发的旅游安全事故；③因突发性重大传染性疾病疫情、群体性不明原因疾病、食物中毒等公共卫生事件引发的旅游安全事故；④因景区（点）内重大刑事案件、恐怖袭击事件等突发社会安全事件引发的旅游安全事故；⑤本</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旅游节庆活动、涉外旅游者在本</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旅游或本</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旅游经营者组织旅游团队涉外旅游发生的安全事故。</w:t>
      </w:r>
    </w:p>
    <w:p w14:paraId="1CC188E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lang w:eastAsia="zh-CN"/>
        </w:rPr>
      </w:pPr>
      <w:r>
        <w:rPr>
          <w:rFonts w:hint="default" w:ascii="Times New Roman" w:hAnsi="Times New Roman" w:eastAsia="仿宋_GB2312" w:cs="Times New Roman"/>
          <w:snapToGrid w:val="0"/>
          <w:color w:val="auto"/>
          <w:spacing w:val="0"/>
          <w:sz w:val="32"/>
          <w:szCs w:val="32"/>
          <w:highlight w:val="none"/>
          <w:u w:val="none"/>
        </w:rPr>
        <w:t>当旅游安全事故发生后，</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w:t>
      </w:r>
      <w:r>
        <w:rPr>
          <w:rFonts w:hint="default" w:ascii="Times New Roman" w:hAnsi="Times New Roman" w:eastAsia="仿宋_GB2312" w:cs="Times New Roman"/>
          <w:snapToGrid w:val="0"/>
          <w:color w:val="auto"/>
          <w:spacing w:val="0"/>
          <w:sz w:val="32"/>
          <w:szCs w:val="32"/>
          <w:highlight w:val="none"/>
          <w:u w:val="none"/>
          <w:lang w:eastAsia="zh-CN"/>
        </w:rPr>
        <w:t>及以上</w:t>
      </w:r>
      <w:r>
        <w:rPr>
          <w:rFonts w:hint="default" w:ascii="Times New Roman" w:hAnsi="Times New Roman" w:eastAsia="仿宋_GB2312" w:cs="Times New Roman"/>
          <w:snapToGrid w:val="0"/>
          <w:color w:val="auto"/>
          <w:spacing w:val="0"/>
          <w:sz w:val="32"/>
          <w:szCs w:val="32"/>
          <w:highlight w:val="none"/>
          <w:u w:val="none"/>
        </w:rPr>
        <w:t>层面已启动其他相应的应急预案时，为避免交叉指挥，根据实际情况</w:t>
      </w:r>
      <w:r>
        <w:rPr>
          <w:rFonts w:hint="eastAsia" w:ascii="Times New Roman" w:hAnsi="Times New Roman" w:eastAsia="仿宋_GB2312" w:cs="Times New Roman"/>
          <w:snapToGrid w:val="0"/>
          <w:color w:val="0000FF"/>
          <w:spacing w:val="0"/>
          <w:sz w:val="32"/>
          <w:szCs w:val="32"/>
          <w:highlight w:val="none"/>
          <w:u w:val="none"/>
          <w:lang w:eastAsia="zh-CN"/>
        </w:rPr>
        <w:t>（</w:t>
      </w:r>
      <w:r>
        <w:rPr>
          <w:rFonts w:hint="eastAsia" w:ascii="Times New Roman" w:hAnsi="Times New Roman" w:eastAsia="仿宋_GB2312" w:cs="Times New Roman"/>
          <w:snapToGrid w:val="0"/>
          <w:color w:val="0000FF"/>
          <w:spacing w:val="0"/>
          <w:sz w:val="32"/>
          <w:szCs w:val="32"/>
          <w:highlight w:val="none"/>
          <w:u w:val="none"/>
          <w:lang w:val="en-US" w:eastAsia="zh-CN"/>
        </w:rPr>
        <w:t>由应急救援总指挥部统筹协调）</w:t>
      </w:r>
      <w:r>
        <w:rPr>
          <w:rFonts w:hint="default" w:ascii="Times New Roman" w:hAnsi="Times New Roman" w:eastAsia="仿宋_GB2312" w:cs="Times New Roman"/>
          <w:snapToGrid w:val="0"/>
          <w:color w:val="auto"/>
          <w:spacing w:val="0"/>
          <w:sz w:val="32"/>
          <w:szCs w:val="32"/>
          <w:highlight w:val="none"/>
          <w:u w:val="none"/>
        </w:rPr>
        <w:t>可不再启动旅游安全事故应急预案</w:t>
      </w:r>
      <w:r>
        <w:rPr>
          <w:rFonts w:hint="default" w:ascii="Times New Roman" w:hAnsi="Times New Roman" w:eastAsia="仿宋_GB2312" w:cs="Times New Roman"/>
          <w:snapToGrid w:val="0"/>
          <w:color w:val="auto"/>
          <w:spacing w:val="0"/>
          <w:sz w:val="32"/>
          <w:szCs w:val="32"/>
          <w:highlight w:val="none"/>
          <w:u w:val="none"/>
          <w:lang w:eastAsia="zh-CN"/>
        </w:rPr>
        <w:t>。</w:t>
      </w:r>
    </w:p>
    <w:p w14:paraId="0BD3B5A3">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4" w:name="_Toc155916871"/>
      <w:r>
        <w:rPr>
          <w:rFonts w:hint="default" w:ascii="Times New Roman" w:hAnsi="Times New Roman" w:cs="Times New Roman"/>
          <w:snapToGrid w:val="0"/>
          <w:color w:val="auto"/>
          <w:highlight w:val="none"/>
          <w:u w:val="none"/>
        </w:rPr>
        <w:t>1.4工作原则</w:t>
      </w:r>
      <w:bookmarkEnd w:id="4"/>
    </w:p>
    <w:p w14:paraId="118596C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以人为本，力保安全。坚持人民至上、生命至上、安全第一的理念，以保障人民群众生命财产安全为首要任务，最大程度防范和避免旅游安全事故发生，最大限度地减轻事故造成的人员伤亡和财产损失。</w:t>
      </w:r>
    </w:p>
    <w:p w14:paraId="46C4FC3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统一指挥，协调联动。各有关部门和单位在同级党委政府统一领导下，在各级应急救援总指挥部统一指挥下，建立</w:t>
      </w:r>
      <w:r>
        <w:rPr>
          <w:rFonts w:hint="eastAsia" w:ascii="Times New Roman" w:hAnsi="Times New Roman" w:eastAsia="仿宋_GB2312" w:cs="Times New Roman"/>
          <w:snapToGrid w:val="0"/>
          <w:color w:val="0000FF"/>
          <w:spacing w:val="0"/>
          <w:sz w:val="32"/>
          <w:szCs w:val="32"/>
          <w:highlight w:val="none"/>
          <w:u w:val="none"/>
          <w:lang w:val="en-US" w:eastAsia="zh-CN"/>
        </w:rPr>
        <w:t>并</w:t>
      </w:r>
      <w:r>
        <w:rPr>
          <w:rFonts w:hint="default" w:ascii="Times New Roman" w:hAnsi="Times New Roman" w:eastAsia="仿宋_GB2312" w:cs="Times New Roman"/>
          <w:snapToGrid w:val="0"/>
          <w:color w:val="auto"/>
          <w:spacing w:val="0"/>
          <w:sz w:val="32"/>
          <w:szCs w:val="32"/>
          <w:highlight w:val="none"/>
          <w:u w:val="none"/>
        </w:rPr>
        <w:t>完善协调联动工作机制，充分发挥成员单位的专业优势，各司其职、密切协作，形成工作合力。</w:t>
      </w:r>
    </w:p>
    <w:p w14:paraId="05BC5B2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分级负责，属地为主。</w:t>
      </w:r>
      <w:r>
        <w:rPr>
          <w:rFonts w:hint="default" w:ascii="Times New Roman" w:hAnsi="Times New Roman" w:eastAsia="仿宋_GB2312" w:cs="Times New Roman"/>
          <w:snapToGrid w:val="0"/>
          <w:color w:val="auto"/>
          <w:spacing w:val="0"/>
          <w:sz w:val="32"/>
          <w:szCs w:val="32"/>
          <w:highlight w:val="none"/>
          <w:u w:val="none"/>
          <w:lang w:eastAsia="zh-CN"/>
        </w:rPr>
        <w:t>根据</w:t>
      </w:r>
      <w:r>
        <w:rPr>
          <w:rFonts w:hint="default" w:ascii="Times New Roman" w:hAnsi="Times New Roman" w:eastAsia="仿宋_GB2312" w:cs="Times New Roman"/>
          <w:snapToGrid w:val="0"/>
          <w:color w:val="auto"/>
          <w:spacing w:val="0"/>
          <w:sz w:val="32"/>
          <w:szCs w:val="32"/>
          <w:highlight w:val="none"/>
          <w:u w:val="none"/>
        </w:rPr>
        <w:t>《贵州省旅游安全事故应急预案》</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省人民政府是应对省内重大</w:t>
      </w:r>
      <w:r>
        <w:rPr>
          <w:rFonts w:hint="default" w:ascii="Times New Roman" w:hAnsi="Times New Roman" w:eastAsia="仿宋_GB2312" w:cs="Times New Roman"/>
          <w:snapToGrid w:val="0"/>
          <w:color w:val="auto"/>
          <w:spacing w:val="0"/>
          <w:sz w:val="32"/>
          <w:szCs w:val="32"/>
          <w:highlight w:val="none"/>
          <w:u w:val="none"/>
          <w:lang w:eastAsia="zh-CN"/>
        </w:rPr>
        <w:t>以上</w:t>
      </w:r>
      <w:r>
        <w:rPr>
          <w:rFonts w:hint="default" w:ascii="Times New Roman" w:hAnsi="Times New Roman" w:eastAsia="仿宋_GB2312" w:cs="Times New Roman"/>
          <w:snapToGrid w:val="0"/>
          <w:color w:val="auto"/>
          <w:spacing w:val="0"/>
          <w:sz w:val="32"/>
          <w:szCs w:val="32"/>
          <w:highlight w:val="none"/>
          <w:u w:val="none"/>
        </w:rPr>
        <w:t>旅游安全事故的主体，</w:t>
      </w:r>
      <w:r>
        <w:rPr>
          <w:rFonts w:hint="default" w:ascii="Times New Roman" w:hAnsi="Times New Roman" w:eastAsia="仿宋_GB2312" w:cs="Times New Roman"/>
          <w:snapToGrid w:val="0"/>
          <w:color w:val="auto"/>
          <w:spacing w:val="0"/>
          <w:sz w:val="32"/>
          <w:szCs w:val="32"/>
          <w:highlight w:val="none"/>
          <w:u w:val="none"/>
          <w:lang w:eastAsia="zh-CN"/>
        </w:rPr>
        <w:t>州</w:t>
      </w:r>
      <w:r>
        <w:rPr>
          <w:rFonts w:hint="default" w:ascii="Times New Roman" w:hAnsi="Times New Roman" w:eastAsia="仿宋_GB2312" w:cs="Times New Roman"/>
          <w:snapToGrid w:val="0"/>
          <w:color w:val="auto"/>
          <w:spacing w:val="0"/>
          <w:sz w:val="32"/>
          <w:szCs w:val="32"/>
          <w:highlight w:val="none"/>
          <w:u w:val="none"/>
          <w:lang w:val="en-US" w:eastAsia="zh-CN"/>
        </w:rPr>
        <w:t>人民政府是应对较大突发旅游安全事故的主体；</w:t>
      </w:r>
      <w:r>
        <w:rPr>
          <w:rFonts w:hint="eastAsia" w:ascii="Times New Roman" w:hAnsi="Times New Roman" w:eastAsia="仿宋_GB2312" w:cs="Times New Roman"/>
          <w:snapToGrid w:val="0"/>
          <w:color w:val="auto"/>
          <w:spacing w:val="0"/>
          <w:sz w:val="32"/>
          <w:szCs w:val="32"/>
          <w:highlight w:val="none"/>
          <w:u w:val="none"/>
          <w:lang w:val="en-US" w:eastAsia="zh-CN"/>
        </w:rPr>
        <w:t>事发地县（市）</w:t>
      </w:r>
      <w:r>
        <w:rPr>
          <w:rFonts w:hint="default" w:ascii="Times New Roman" w:hAnsi="Times New Roman" w:eastAsia="仿宋_GB2312" w:cs="Times New Roman"/>
          <w:snapToGrid w:val="0"/>
          <w:color w:val="auto"/>
          <w:spacing w:val="0"/>
          <w:sz w:val="32"/>
          <w:szCs w:val="32"/>
          <w:highlight w:val="none"/>
          <w:u w:val="none"/>
        </w:rPr>
        <w:t>人民政府是应对本行政区域一般突发旅游安全事故的主体，并对发生在本行政区域内</w:t>
      </w:r>
      <w:r>
        <w:rPr>
          <w:rFonts w:hint="default" w:ascii="Times New Roman" w:hAnsi="Times New Roman" w:eastAsia="仿宋_GB2312" w:cs="Times New Roman"/>
          <w:snapToGrid w:val="0"/>
          <w:color w:val="auto"/>
          <w:spacing w:val="0"/>
          <w:sz w:val="32"/>
          <w:szCs w:val="32"/>
          <w:highlight w:val="none"/>
          <w:u w:val="none"/>
          <w:lang w:val="en-US" w:eastAsia="zh-CN"/>
        </w:rPr>
        <w:t>较大及以上</w:t>
      </w:r>
      <w:r>
        <w:rPr>
          <w:rFonts w:hint="default" w:ascii="Times New Roman" w:hAnsi="Times New Roman" w:eastAsia="仿宋_GB2312" w:cs="Times New Roman"/>
          <w:snapToGrid w:val="0"/>
          <w:color w:val="auto"/>
          <w:spacing w:val="0"/>
          <w:sz w:val="32"/>
          <w:szCs w:val="32"/>
          <w:highlight w:val="none"/>
          <w:u w:val="none"/>
        </w:rPr>
        <w:t>旅游安全事故开展先期处置工作。</w:t>
      </w:r>
    </w:p>
    <w:p w14:paraId="09D0E34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依靠专业，高效运转。充分发挥专家队伍、专业人员的作用，提高旅游安全事故应急救援能力。加强以属地管理为主的应急队伍建设，强化企业专业应急处置队伍建设，确保协调有序、运转高效。</w:t>
      </w:r>
    </w:p>
    <w:p w14:paraId="07FCC0DD">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5" w:name="_Toc155916872"/>
      <w:r>
        <w:rPr>
          <w:rFonts w:hint="default" w:ascii="Times New Roman" w:hAnsi="Times New Roman" w:cs="Times New Roman"/>
          <w:snapToGrid w:val="0"/>
          <w:color w:val="auto"/>
          <w:highlight w:val="none"/>
          <w:u w:val="none"/>
          <w:lang w:eastAsia="zh-CN"/>
        </w:rPr>
        <w:t>1.</w:t>
      </w:r>
      <w:r>
        <w:rPr>
          <w:rFonts w:hint="default" w:ascii="Times New Roman" w:hAnsi="Times New Roman" w:cs="Times New Roman"/>
          <w:snapToGrid w:val="0"/>
          <w:color w:val="auto"/>
          <w:highlight w:val="none"/>
          <w:u w:val="none"/>
        </w:rPr>
        <w:t>5事故分级及分级应对原则</w:t>
      </w:r>
      <w:bookmarkEnd w:id="5"/>
    </w:p>
    <w:p w14:paraId="110FDB9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1.5.1事故分级</w:t>
      </w:r>
    </w:p>
    <w:p w14:paraId="0764E6C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根据旅游安全事故的性质、危害程度、可控性以及造成的影响，依据《贵州省旅游安全事故等级划分标准》，将旅游安全事故划分为特别重大、重大、较大、一般四个等级（分级标准见附件1</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w:t>
      </w:r>
    </w:p>
    <w:p w14:paraId="33834A9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1.5.</w:t>
      </w:r>
      <w:r>
        <w:rPr>
          <w:rFonts w:hint="default" w:ascii="Times New Roman" w:hAnsi="Times New Roman" w:eastAsia="仿宋_GB2312" w:cs="Times New Roman"/>
          <w:snapToGrid w:val="0"/>
          <w:color w:val="auto"/>
          <w:spacing w:val="0"/>
          <w:sz w:val="32"/>
          <w:szCs w:val="32"/>
          <w:highlight w:val="none"/>
          <w:u w:val="none"/>
        </w:rPr>
        <w:t>2分级应对原则</w:t>
      </w:r>
    </w:p>
    <w:p w14:paraId="00E755B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Times New Roman" w:hAnsi="Times New Roman" w:eastAsia="仿宋_GB2312" w:cs="Times New Roman"/>
          <w:snapToGrid w:val="0"/>
          <w:color w:val="auto"/>
          <w:spacing w:val="0"/>
          <w:sz w:val="32"/>
          <w:szCs w:val="32"/>
          <w:highlight w:val="none"/>
          <w:u w:val="none"/>
          <w:lang w:val="en-US" w:eastAsia="zh-CN"/>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级应对。发生</w:t>
      </w:r>
      <w:r>
        <w:rPr>
          <w:rFonts w:hint="eastAsia" w:ascii="Times New Roman" w:hAnsi="Times New Roman" w:eastAsia="仿宋_GB2312" w:cs="Times New Roman"/>
          <w:snapToGrid w:val="0"/>
          <w:color w:val="auto"/>
          <w:spacing w:val="0"/>
          <w:sz w:val="32"/>
          <w:szCs w:val="32"/>
          <w:highlight w:val="none"/>
          <w:u w:val="none"/>
          <w:lang w:val="en-US" w:eastAsia="zh-CN"/>
        </w:rPr>
        <w:t>一般</w:t>
      </w:r>
      <w:r>
        <w:rPr>
          <w:rFonts w:hint="default" w:ascii="Times New Roman" w:hAnsi="Times New Roman" w:eastAsia="仿宋_GB2312" w:cs="Times New Roman"/>
          <w:snapToGrid w:val="0"/>
          <w:color w:val="auto"/>
          <w:spacing w:val="0"/>
          <w:sz w:val="32"/>
          <w:szCs w:val="32"/>
          <w:highlight w:val="none"/>
          <w:u w:val="none"/>
        </w:rPr>
        <w:t>旅游安全事故，由</w:t>
      </w:r>
      <w:r>
        <w:rPr>
          <w:rFonts w:hint="eastAsia" w:ascii="Times New Roman" w:hAnsi="Times New Roman" w:eastAsia="仿宋_GB2312" w:cs="Times New Roman"/>
          <w:snapToGrid w:val="0"/>
          <w:color w:val="auto"/>
          <w:spacing w:val="0"/>
          <w:sz w:val="32"/>
          <w:szCs w:val="32"/>
          <w:highlight w:val="none"/>
          <w:u w:val="none"/>
          <w:lang w:val="en-US" w:eastAsia="zh-CN"/>
        </w:rPr>
        <w:t>本市</w:t>
      </w:r>
      <w:r>
        <w:rPr>
          <w:rFonts w:hint="default" w:ascii="Times New Roman" w:hAnsi="Times New Roman" w:eastAsia="仿宋_GB2312" w:cs="Times New Roman"/>
          <w:snapToGrid w:val="0"/>
          <w:color w:val="auto"/>
          <w:spacing w:val="0"/>
          <w:sz w:val="32"/>
          <w:szCs w:val="32"/>
          <w:highlight w:val="none"/>
          <w:u w:val="none"/>
        </w:rPr>
        <w:t>人民政府负责应对。跨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级行政区域</w:t>
      </w:r>
      <w:r>
        <w:rPr>
          <w:rFonts w:hint="eastAsia" w:ascii="Times New Roman" w:hAnsi="Times New Roman" w:eastAsia="仿宋_GB2312" w:cs="Times New Roman"/>
          <w:snapToGrid w:val="0"/>
          <w:color w:val="auto"/>
          <w:spacing w:val="0"/>
          <w:sz w:val="32"/>
          <w:szCs w:val="32"/>
          <w:highlight w:val="none"/>
          <w:u w:val="none"/>
          <w:lang w:val="en-US" w:eastAsia="zh-CN"/>
        </w:rPr>
        <w:t>和超出市级应对能力的一般及以上旅游安全事故，报请州级人民政府组织应对或者提供支援。</w:t>
      </w:r>
    </w:p>
    <w:p w14:paraId="19C301A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lang w:val="en-US" w:eastAsia="zh-CN"/>
        </w:rPr>
      </w:pPr>
      <w:r>
        <w:rPr>
          <w:rFonts w:hint="default" w:ascii="Times New Roman" w:hAnsi="Times New Roman" w:eastAsia="仿宋_GB2312" w:cs="Times New Roman"/>
          <w:snapToGrid w:val="0"/>
          <w:color w:val="auto"/>
          <w:spacing w:val="0"/>
          <w:sz w:val="32"/>
          <w:szCs w:val="32"/>
          <w:highlight w:val="none"/>
          <w:u w:val="none"/>
          <w:lang w:val="en-US" w:eastAsia="zh-CN"/>
        </w:rPr>
        <w:t>初判发生</w:t>
      </w:r>
      <w:r>
        <w:rPr>
          <w:rFonts w:hint="eastAsia" w:ascii="Times New Roman" w:hAnsi="Times New Roman" w:eastAsia="仿宋_GB2312" w:cs="Times New Roman"/>
          <w:snapToGrid w:val="0"/>
          <w:color w:val="auto"/>
          <w:spacing w:val="0"/>
          <w:sz w:val="32"/>
          <w:szCs w:val="32"/>
          <w:highlight w:val="none"/>
          <w:u w:val="none"/>
          <w:lang w:val="en-US" w:eastAsia="zh-CN"/>
        </w:rPr>
        <w:t>较大</w:t>
      </w:r>
      <w:r>
        <w:rPr>
          <w:rFonts w:hint="default" w:ascii="Times New Roman" w:hAnsi="Times New Roman" w:eastAsia="仿宋_GB2312" w:cs="Times New Roman"/>
          <w:snapToGrid w:val="0"/>
          <w:color w:val="auto"/>
          <w:spacing w:val="0"/>
          <w:sz w:val="32"/>
          <w:szCs w:val="32"/>
          <w:highlight w:val="none"/>
          <w:u w:val="none"/>
          <w:lang w:val="en-US" w:eastAsia="zh-CN"/>
        </w:rPr>
        <w:t>旅游安全事故，市人民政府负责先期处置应对，同时报请州人民政府按要求处置应对。</w:t>
      </w:r>
      <w:bookmarkStart w:id="6" w:name="_Toc155916873"/>
    </w:p>
    <w:p w14:paraId="41478A6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1.6</w:t>
      </w:r>
      <w:r>
        <w:rPr>
          <w:rFonts w:hint="default" w:ascii="Times New Roman" w:hAnsi="Times New Roman" w:eastAsia="仿宋_GB2312" w:cs="Times New Roman"/>
          <w:snapToGrid w:val="0"/>
          <w:color w:val="auto"/>
          <w:spacing w:val="0"/>
          <w:sz w:val="32"/>
          <w:szCs w:val="32"/>
          <w:highlight w:val="none"/>
          <w:u w:val="none"/>
        </w:rPr>
        <w:t>应急预案体系</w:t>
      </w:r>
      <w:bookmarkEnd w:id="6"/>
    </w:p>
    <w:p w14:paraId="482AD8E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rPr>
        <w:t>福泉市</w:t>
      </w:r>
      <w:r>
        <w:rPr>
          <w:rFonts w:hint="default" w:ascii="Times New Roman" w:hAnsi="Times New Roman" w:eastAsia="仿宋_GB2312" w:cs="Times New Roman"/>
          <w:snapToGrid w:val="0"/>
          <w:color w:val="auto"/>
          <w:spacing w:val="0"/>
          <w:sz w:val="32"/>
          <w:szCs w:val="32"/>
          <w:highlight w:val="none"/>
          <w:u w:val="none"/>
        </w:rPr>
        <w:t>旅游安全事故应急预案体系由</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人民政府及其部门的旅游安全事故应急预案和旅游企事业单位旅游安全应急预案组成。</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文化</w:t>
      </w:r>
      <w:r>
        <w:rPr>
          <w:rFonts w:hint="eastAsia" w:ascii="Times New Roman" w:hAnsi="Times New Roman" w:eastAsia="仿宋_GB2312" w:cs="Times New Roman"/>
          <w:snapToGrid w:val="0"/>
          <w:color w:val="auto"/>
          <w:spacing w:val="0"/>
          <w:sz w:val="32"/>
          <w:szCs w:val="32"/>
          <w:highlight w:val="none"/>
          <w:u w:val="none"/>
          <w:lang w:val="en-US" w:eastAsia="zh-CN"/>
        </w:rPr>
        <w:t>广电</w:t>
      </w:r>
      <w:r>
        <w:rPr>
          <w:rFonts w:hint="default" w:ascii="Times New Roman" w:hAnsi="Times New Roman" w:eastAsia="仿宋_GB2312" w:cs="Times New Roman"/>
          <w:snapToGrid w:val="0"/>
          <w:color w:val="auto"/>
          <w:spacing w:val="0"/>
          <w:sz w:val="32"/>
          <w:szCs w:val="32"/>
          <w:highlight w:val="none"/>
          <w:u w:val="none"/>
        </w:rPr>
        <w:t>和旅游</w:t>
      </w:r>
      <w:r>
        <w:rPr>
          <w:rFonts w:hint="eastAsia" w:ascii="Times New Roman" w:hAnsi="Times New Roman" w:eastAsia="仿宋_GB2312" w:cs="Times New Roman"/>
          <w:snapToGrid w:val="0"/>
          <w:color w:val="auto"/>
          <w:spacing w:val="0"/>
          <w:sz w:val="32"/>
          <w:szCs w:val="32"/>
          <w:highlight w:val="none"/>
          <w:u w:val="none"/>
          <w:lang w:val="en-US" w:eastAsia="zh-CN"/>
        </w:rPr>
        <w:t>局</w:t>
      </w:r>
      <w:r>
        <w:rPr>
          <w:rFonts w:hint="default" w:ascii="Times New Roman" w:hAnsi="Times New Roman" w:eastAsia="仿宋_GB2312" w:cs="Times New Roman"/>
          <w:snapToGrid w:val="0"/>
          <w:color w:val="auto"/>
          <w:spacing w:val="0"/>
          <w:sz w:val="32"/>
          <w:szCs w:val="32"/>
          <w:highlight w:val="none"/>
          <w:u w:val="none"/>
        </w:rPr>
        <w:t>，旅行社、</w:t>
      </w:r>
      <w:r>
        <w:rPr>
          <w:rStyle w:val="15"/>
          <w:rFonts w:hint="default" w:ascii="Times New Roman" w:hAnsi="Times New Roman" w:eastAsia="仿宋_GB2312" w:cs="Times New Roman"/>
          <w:snapToGrid w:val="0"/>
          <w:color w:val="auto"/>
          <w:sz w:val="32"/>
          <w:szCs w:val="32"/>
          <w:highlight w:val="none"/>
          <w:u w:val="none"/>
          <w:lang w:eastAsia="zh-CN"/>
        </w:rPr>
        <w:t>A</w:t>
      </w:r>
      <w:r>
        <w:rPr>
          <w:rFonts w:hint="default" w:ascii="Times New Roman" w:hAnsi="Times New Roman" w:eastAsia="仿宋_GB2312" w:cs="Times New Roman"/>
          <w:snapToGrid w:val="0"/>
          <w:color w:val="auto"/>
          <w:spacing w:val="0"/>
          <w:sz w:val="32"/>
          <w:szCs w:val="32"/>
          <w:highlight w:val="none"/>
          <w:u w:val="none"/>
        </w:rPr>
        <w:t>级旅游景区、乡村旅游重点村寨、星级饭店等旅游企事业单位均应建立健全旅游安全事故应急预案。</w:t>
      </w:r>
    </w:p>
    <w:p w14:paraId="6FFEDBF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1.6.1市文化广电和旅游局</w:t>
      </w:r>
      <w:r>
        <w:rPr>
          <w:rFonts w:hint="default" w:ascii="Times New Roman" w:hAnsi="Times New Roman" w:eastAsia="仿宋_GB2312" w:cs="Times New Roman"/>
          <w:snapToGrid w:val="0"/>
          <w:color w:val="auto"/>
          <w:spacing w:val="0"/>
          <w:sz w:val="32"/>
          <w:szCs w:val="32"/>
          <w:highlight w:val="none"/>
          <w:u w:val="none"/>
        </w:rPr>
        <w:t>负责</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旅游安全事故应急预案编制修订及管理工作，建立健全</w:t>
      </w:r>
      <w:r>
        <w:rPr>
          <w:rFonts w:hint="eastAsia" w:ascii="Times New Roman" w:hAnsi="Times New Roman" w:eastAsia="仿宋_GB2312" w:cs="Times New Roman"/>
          <w:snapToGrid w:val="0"/>
          <w:color w:val="auto"/>
          <w:spacing w:val="0"/>
          <w:sz w:val="32"/>
          <w:szCs w:val="32"/>
          <w:highlight w:val="none"/>
          <w:u w:val="none"/>
          <w:lang w:val="en-US" w:eastAsia="zh-CN"/>
        </w:rPr>
        <w:t>本</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旅游安全事故应急预案体系，统筹监督、指导全</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旅游安全事故应急预案管理工作。</w:t>
      </w:r>
    </w:p>
    <w:p w14:paraId="7536269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1.6.2</w:t>
      </w:r>
      <w:r>
        <w:rPr>
          <w:rFonts w:hint="default" w:ascii="Times New Roman" w:hAnsi="Times New Roman" w:eastAsia="仿宋_GB2312" w:cs="Times New Roman"/>
          <w:snapToGrid w:val="0"/>
          <w:color w:val="auto"/>
          <w:spacing w:val="0"/>
          <w:sz w:val="32"/>
          <w:szCs w:val="32"/>
          <w:highlight w:val="none"/>
          <w:u w:val="none"/>
        </w:rPr>
        <w:t>各旅游企事业单位应当根据有关法律法规、规章和相关标准，履行安全生产和应急管理法定职责和义务，落实安全生产主体责任，建立健全本单位旅游安全事故应急处置机制，制定本单位旅游安全事故应急预案</w:t>
      </w:r>
      <w:r>
        <w:rPr>
          <w:rFonts w:hint="default" w:ascii="Times New Roman" w:hAnsi="Times New Roman" w:eastAsia="仿宋_GB2312" w:cs="Times New Roman"/>
          <w:snapToGrid w:val="0"/>
          <w:color w:val="auto"/>
          <w:spacing w:val="0"/>
          <w:sz w:val="32"/>
          <w:szCs w:val="32"/>
          <w:highlight w:val="none"/>
          <w:u w:val="none"/>
          <w:lang w:eastAsia="zh-CN"/>
        </w:rPr>
        <w:t>（根据《生产安全事故应急预案管理办法》，事故风险单一、危险性小的生产经营单位，可只编制现场处置方案）</w:t>
      </w:r>
      <w:r>
        <w:rPr>
          <w:rFonts w:hint="default" w:ascii="Times New Roman" w:hAnsi="Times New Roman" w:eastAsia="仿宋_GB2312" w:cs="Times New Roman"/>
          <w:snapToGrid w:val="0"/>
          <w:color w:val="auto"/>
          <w:spacing w:val="0"/>
          <w:sz w:val="32"/>
          <w:szCs w:val="32"/>
          <w:highlight w:val="none"/>
          <w:u w:val="none"/>
        </w:rPr>
        <w:t>。</w:t>
      </w:r>
      <w:r>
        <w:rPr>
          <w:rFonts w:hint="default" w:ascii="Times New Roman" w:hAnsi="Times New Roman" w:eastAsia="黑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 xml:space="preserve">     </w:t>
      </w:r>
    </w:p>
    <w:p w14:paraId="2711C769">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napToGrid w:val="0"/>
          <w:color w:val="auto"/>
          <w:highlight w:val="none"/>
          <w:u w:val="none"/>
        </w:rPr>
      </w:pPr>
      <w:bookmarkStart w:id="7" w:name="_Toc155916874"/>
      <w:r>
        <w:rPr>
          <w:rFonts w:hint="default" w:ascii="Times New Roman" w:hAnsi="Times New Roman" w:cs="Times New Roman"/>
          <w:snapToGrid w:val="0"/>
          <w:color w:val="auto"/>
          <w:highlight w:val="none"/>
          <w:u w:val="none"/>
        </w:rPr>
        <w:t>2</w:t>
      </w:r>
      <w:r>
        <w:rPr>
          <w:rFonts w:hint="default" w:ascii="Times New Roman" w:hAnsi="Times New Roman" w:eastAsia="PMingLiU" w:cs="Times New Roman"/>
          <w:snapToGrid w:val="0"/>
          <w:color w:val="auto"/>
          <w:highlight w:val="none"/>
          <w:u w:val="none"/>
        </w:rPr>
        <w:t xml:space="preserve"> </w:t>
      </w:r>
      <w:r>
        <w:rPr>
          <w:rFonts w:hint="default" w:ascii="Times New Roman" w:hAnsi="Times New Roman" w:cs="Times New Roman"/>
          <w:snapToGrid w:val="0"/>
          <w:color w:val="auto"/>
          <w:highlight w:val="none"/>
          <w:u w:val="none"/>
        </w:rPr>
        <w:t>组织指挥体系及职责</w:t>
      </w:r>
      <w:bookmarkEnd w:id="7"/>
    </w:p>
    <w:p w14:paraId="4B868E3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全</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旅游安全事故应急组织指挥体系由</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旅游安全专项应急指挥部组成，在同级党委、政府及应急救援总指挥部领导下，负责组织指挥、统筹协调、督促指导辖区旅游安全事故应急处置工作，有关部门（单位）可根据需要设立行业（单位）旅游安全事故应急处置组织机构，负责本行业（单位）旅游安全事故应急管理相关工作。</w:t>
      </w:r>
    </w:p>
    <w:p w14:paraId="6DB20FF9">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8" w:name="_Toc155916875"/>
      <w:r>
        <w:rPr>
          <w:rFonts w:hint="default" w:ascii="Times New Roman" w:hAnsi="Times New Roman" w:cs="Times New Roman"/>
          <w:snapToGrid w:val="0"/>
          <w:color w:val="auto"/>
          <w:highlight w:val="none"/>
          <w:u w:val="none"/>
        </w:rPr>
        <w:t>2.1</w:t>
      </w:r>
      <w:r>
        <w:rPr>
          <w:rFonts w:hint="default" w:ascii="Times New Roman" w:hAnsi="Times New Roman" w:cs="Times New Roman"/>
          <w:snapToGrid w:val="0"/>
          <w:color w:val="auto"/>
          <w:highlight w:val="none"/>
          <w:u w:val="none"/>
          <w:lang w:val="en-US" w:eastAsia="zh-CN"/>
        </w:rPr>
        <w:t>市</w:t>
      </w:r>
      <w:r>
        <w:rPr>
          <w:rFonts w:hint="default" w:ascii="Times New Roman" w:hAnsi="Times New Roman" w:cs="Times New Roman"/>
          <w:snapToGrid w:val="0"/>
          <w:color w:val="auto"/>
          <w:highlight w:val="none"/>
          <w:u w:val="none"/>
        </w:rPr>
        <w:t>级层面组织指挥机构</w:t>
      </w:r>
      <w:bookmarkEnd w:id="8"/>
    </w:p>
    <w:p w14:paraId="5D12763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2.1.1</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w:t>
      </w:r>
    </w:p>
    <w:p w14:paraId="5DBFAE3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0000FF"/>
          <w:spacing w:val="0"/>
          <w:sz w:val="32"/>
          <w:szCs w:val="32"/>
          <w:highlight w:val="none"/>
          <w:u w:val="none"/>
          <w:lang w:val="en-US" w:eastAsia="zh-CN"/>
        </w:rPr>
      </w:pP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旅游安全应急指挥部是</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应急救援总指挥部下设的</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w:t>
      </w:r>
      <w:r>
        <w:rPr>
          <w:rFonts w:hint="eastAsia" w:ascii="Times New Roman" w:hAnsi="Times New Roman" w:eastAsia="仿宋_GB2312" w:cs="Times New Roman"/>
          <w:snapToGrid w:val="0"/>
          <w:color w:val="auto"/>
          <w:spacing w:val="0"/>
          <w:sz w:val="32"/>
          <w:szCs w:val="32"/>
          <w:highlight w:val="none"/>
          <w:u w:val="none"/>
          <w:lang w:val="en-US" w:eastAsia="zh-CN"/>
        </w:rPr>
        <w:t>旅游</w:t>
      </w:r>
      <w:r>
        <w:rPr>
          <w:rFonts w:hint="default" w:ascii="Times New Roman" w:hAnsi="Times New Roman" w:eastAsia="仿宋_GB2312" w:cs="Times New Roman"/>
          <w:snapToGrid w:val="0"/>
          <w:color w:val="auto"/>
          <w:spacing w:val="0"/>
          <w:sz w:val="32"/>
          <w:szCs w:val="32"/>
          <w:highlight w:val="none"/>
          <w:u w:val="none"/>
        </w:rPr>
        <w:t>专项指挥部，在</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委、</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政府领导下，在</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应急救援总指挥部统筹协调下，负责组织、指导、协调全</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旅游安全事故防范和应急处置工作。</w:t>
      </w:r>
    </w:p>
    <w:p w14:paraId="49872C4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lang w:val="en-US" w:eastAsia="zh-CN"/>
        </w:rPr>
        <w:t>1</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机构职责</w:t>
      </w:r>
    </w:p>
    <w:p w14:paraId="7FA4058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旅游安全应急指挥部主要职责：贯彻落实党中央、国务院和省委、省政府、省旅游安全应急指挥部和</w:t>
      </w:r>
      <w:r>
        <w:rPr>
          <w:rFonts w:hint="default" w:ascii="Times New Roman" w:hAnsi="Times New Roman" w:eastAsia="仿宋_GB2312" w:cs="Times New Roman"/>
          <w:snapToGrid w:val="0"/>
          <w:color w:val="auto"/>
          <w:spacing w:val="0"/>
          <w:sz w:val="32"/>
          <w:szCs w:val="32"/>
          <w:highlight w:val="none"/>
          <w:u w:val="none"/>
          <w:lang w:eastAsia="zh-CN"/>
        </w:rPr>
        <w:t>州</w:t>
      </w:r>
      <w:r>
        <w:rPr>
          <w:rFonts w:hint="default" w:ascii="Times New Roman" w:hAnsi="Times New Roman" w:eastAsia="仿宋_GB2312" w:cs="Times New Roman"/>
          <w:snapToGrid w:val="0"/>
          <w:color w:val="auto"/>
          <w:spacing w:val="0"/>
          <w:sz w:val="32"/>
          <w:szCs w:val="32"/>
          <w:highlight w:val="none"/>
          <w:u w:val="none"/>
        </w:rPr>
        <w:t>委、</w:t>
      </w:r>
      <w:r>
        <w:rPr>
          <w:rFonts w:hint="default" w:ascii="Times New Roman" w:hAnsi="Times New Roman" w:eastAsia="仿宋_GB2312" w:cs="Times New Roman"/>
          <w:snapToGrid w:val="0"/>
          <w:color w:val="auto"/>
          <w:spacing w:val="0"/>
          <w:sz w:val="32"/>
          <w:szCs w:val="32"/>
          <w:highlight w:val="none"/>
          <w:u w:val="none"/>
          <w:lang w:eastAsia="zh-CN"/>
        </w:rPr>
        <w:t>州</w:t>
      </w:r>
      <w:r>
        <w:rPr>
          <w:rFonts w:hint="default" w:ascii="Times New Roman" w:hAnsi="Times New Roman" w:eastAsia="仿宋_GB2312" w:cs="Times New Roman"/>
          <w:snapToGrid w:val="0"/>
          <w:color w:val="auto"/>
          <w:spacing w:val="0"/>
          <w:sz w:val="32"/>
          <w:szCs w:val="32"/>
          <w:highlight w:val="none"/>
          <w:u w:val="none"/>
        </w:rPr>
        <w:t>人民政府</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lang w:eastAsia="zh-CN"/>
        </w:rPr>
        <w:t>州</w:t>
      </w:r>
      <w:r>
        <w:rPr>
          <w:rFonts w:hint="default" w:ascii="Times New Roman" w:hAnsi="Times New Roman" w:eastAsia="仿宋_GB2312" w:cs="Times New Roman"/>
          <w:snapToGrid w:val="0"/>
          <w:color w:val="auto"/>
          <w:spacing w:val="0"/>
          <w:sz w:val="32"/>
          <w:szCs w:val="32"/>
          <w:highlight w:val="none"/>
          <w:u w:val="none"/>
        </w:rPr>
        <w:t>应急救援总指挥部</w:t>
      </w:r>
      <w:r>
        <w:rPr>
          <w:rFonts w:hint="eastAsia" w:ascii="Times New Roman" w:hAnsi="Times New Roman" w:eastAsia="仿宋_GB2312" w:cs="Times New Roman"/>
          <w:snapToGrid w:val="0"/>
          <w:color w:val="auto"/>
          <w:spacing w:val="0"/>
          <w:sz w:val="32"/>
          <w:szCs w:val="32"/>
          <w:highlight w:val="none"/>
          <w:u w:val="none"/>
          <w:lang w:val="en-US" w:eastAsia="zh-CN"/>
        </w:rPr>
        <w:t>和市委、市政府、市</w:t>
      </w:r>
      <w:r>
        <w:rPr>
          <w:rFonts w:hint="default" w:ascii="Times New Roman" w:hAnsi="Times New Roman" w:eastAsia="仿宋_GB2312" w:cs="Times New Roman"/>
          <w:snapToGrid w:val="0"/>
          <w:color w:val="auto"/>
          <w:spacing w:val="0"/>
          <w:sz w:val="32"/>
          <w:szCs w:val="32"/>
          <w:highlight w:val="none"/>
          <w:u w:val="none"/>
        </w:rPr>
        <w:t>应急救援总指挥部关于旅游安全和应急管理工作的决策部署，研究部署全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旅游安全事故应对等工作；负责统一指挥、组织、协调全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较大旅游安全事故应急处置工作，决定</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级层面旅游安全事故应急响应等级并组织落实应急响应措施，研究决定旅游安全事故应急救援重大事项。</w:t>
      </w:r>
    </w:p>
    <w:p w14:paraId="57C72A8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旅游安全应急指挥部办公室主要职责：负责</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旅游安全应急指挥部日常工作；制定、修订</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级旅游安全事故应急预案；传达</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旅游安全应急指挥部决策指令，组织开展旅游安全事故风险防控和隐患排查治理工作，协调各方面力量参加</w:t>
      </w:r>
      <w:r>
        <w:rPr>
          <w:rFonts w:hint="default" w:ascii="Times New Roman" w:hAnsi="Times New Roman" w:eastAsia="仿宋_GB2312" w:cs="Times New Roman"/>
          <w:snapToGrid w:val="0"/>
          <w:color w:val="auto"/>
          <w:spacing w:val="0"/>
          <w:sz w:val="32"/>
          <w:szCs w:val="32"/>
          <w:highlight w:val="none"/>
          <w:u w:val="none"/>
          <w:lang w:eastAsia="zh-CN"/>
        </w:rPr>
        <w:t>较大及以上</w:t>
      </w:r>
      <w:r>
        <w:rPr>
          <w:rFonts w:hint="default" w:ascii="Times New Roman" w:hAnsi="Times New Roman" w:eastAsia="仿宋_GB2312" w:cs="Times New Roman"/>
          <w:snapToGrid w:val="0"/>
          <w:color w:val="auto"/>
          <w:spacing w:val="0"/>
          <w:sz w:val="32"/>
          <w:szCs w:val="32"/>
          <w:highlight w:val="none"/>
          <w:u w:val="none"/>
        </w:rPr>
        <w:t>旅游安全事故应急救援行动，协助</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委、</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政府指定的负责同志组织</w:t>
      </w:r>
      <w:r>
        <w:rPr>
          <w:rFonts w:hint="default" w:ascii="Times New Roman" w:hAnsi="Times New Roman" w:eastAsia="仿宋_GB2312" w:cs="Times New Roman"/>
          <w:snapToGrid w:val="0"/>
          <w:color w:val="auto"/>
          <w:spacing w:val="0"/>
          <w:sz w:val="32"/>
          <w:szCs w:val="32"/>
          <w:highlight w:val="none"/>
          <w:u w:val="none"/>
          <w:lang w:eastAsia="zh-CN"/>
        </w:rPr>
        <w:t>较大及以上</w:t>
      </w:r>
      <w:r>
        <w:rPr>
          <w:rFonts w:hint="default" w:ascii="Times New Roman" w:hAnsi="Times New Roman" w:eastAsia="仿宋_GB2312" w:cs="Times New Roman"/>
          <w:snapToGrid w:val="0"/>
          <w:color w:val="auto"/>
          <w:spacing w:val="0"/>
          <w:sz w:val="32"/>
          <w:szCs w:val="32"/>
          <w:highlight w:val="none"/>
          <w:u w:val="none"/>
        </w:rPr>
        <w:t>旅游安全事故应对处置（</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旅游安全应急指挥部成员单位主要职责见附件2</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w:t>
      </w:r>
    </w:p>
    <w:p w14:paraId="2F7A035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lang w:val="en-US" w:eastAsia="zh-CN"/>
        </w:rPr>
        <w:t>2</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机构组成</w:t>
      </w:r>
    </w:p>
    <w:p w14:paraId="185589D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旅游安全应急指挥部指挥长由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人民政府分管文</w:t>
      </w:r>
      <w:r>
        <w:rPr>
          <w:rFonts w:hint="default" w:ascii="Times New Roman" w:hAnsi="Times New Roman" w:eastAsia="仿宋_GB2312" w:cs="Times New Roman"/>
          <w:snapToGrid w:val="0"/>
          <w:color w:val="auto"/>
          <w:spacing w:val="0"/>
          <w:sz w:val="32"/>
          <w:szCs w:val="32"/>
          <w:highlight w:val="none"/>
          <w:u w:val="none"/>
          <w:lang w:eastAsia="zh-CN"/>
        </w:rPr>
        <w:t>化</w:t>
      </w:r>
      <w:r>
        <w:rPr>
          <w:rFonts w:hint="default" w:ascii="Times New Roman" w:hAnsi="Times New Roman" w:eastAsia="仿宋_GB2312" w:cs="Times New Roman"/>
          <w:snapToGrid w:val="0"/>
          <w:color w:val="auto"/>
          <w:spacing w:val="0"/>
          <w:sz w:val="32"/>
          <w:szCs w:val="32"/>
          <w:highlight w:val="none"/>
          <w:u w:val="none"/>
        </w:rPr>
        <w:t>和旅游工作的副</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长担任；</w:t>
      </w:r>
      <w:r>
        <w:rPr>
          <w:rFonts w:hint="default" w:ascii="Times New Roman" w:hAnsi="Times New Roman" w:eastAsia="仿宋_GB2312" w:cs="Times New Roman"/>
          <w:snapToGrid w:val="0"/>
          <w:color w:val="auto"/>
          <w:spacing w:val="0"/>
          <w:sz w:val="32"/>
          <w:szCs w:val="32"/>
          <w:highlight w:val="none"/>
          <w:u w:val="none"/>
          <w:shd w:val="clear"/>
        </w:rPr>
        <w:t>副指挥长由</w:t>
      </w:r>
      <w:r>
        <w:rPr>
          <w:rFonts w:hint="eastAsia" w:ascii="Times New Roman" w:hAnsi="Times New Roman" w:eastAsia="仿宋_GB2312" w:cs="Times New Roman"/>
          <w:snapToGrid w:val="0"/>
          <w:color w:val="auto"/>
          <w:spacing w:val="0"/>
          <w:sz w:val="32"/>
          <w:szCs w:val="32"/>
          <w:highlight w:val="none"/>
          <w:u w:val="none"/>
          <w:shd w:val="clear"/>
          <w:lang w:val="en-US" w:eastAsia="zh-CN"/>
        </w:rPr>
        <w:t>市</w:t>
      </w:r>
      <w:r>
        <w:rPr>
          <w:rFonts w:hint="default" w:ascii="Times New Roman" w:hAnsi="Times New Roman" w:eastAsia="仿宋_GB2312" w:cs="Times New Roman"/>
          <w:snapToGrid w:val="0"/>
          <w:color w:val="auto"/>
          <w:spacing w:val="0"/>
          <w:sz w:val="32"/>
          <w:szCs w:val="32"/>
          <w:highlight w:val="none"/>
          <w:u w:val="none"/>
          <w:shd w:val="clear"/>
        </w:rPr>
        <w:t>政府</w:t>
      </w:r>
      <w:r>
        <w:rPr>
          <w:rFonts w:hint="default" w:ascii="Times New Roman" w:hAnsi="Times New Roman" w:eastAsia="仿宋_GB2312" w:cs="Times New Roman"/>
          <w:snapToGrid w:val="0"/>
          <w:color w:val="auto"/>
          <w:spacing w:val="0"/>
          <w:sz w:val="32"/>
          <w:szCs w:val="32"/>
          <w:highlight w:val="none"/>
          <w:u w:val="none"/>
          <w:shd w:val="clear"/>
          <w:lang w:eastAsia="zh-CN"/>
        </w:rPr>
        <w:t>办公室</w:t>
      </w:r>
      <w:r>
        <w:rPr>
          <w:rFonts w:hint="default" w:ascii="Times New Roman" w:hAnsi="Times New Roman" w:eastAsia="仿宋_GB2312" w:cs="Times New Roman"/>
          <w:snapToGrid w:val="0"/>
          <w:color w:val="auto"/>
          <w:spacing w:val="0"/>
          <w:sz w:val="32"/>
          <w:szCs w:val="32"/>
          <w:highlight w:val="none"/>
          <w:u w:val="none"/>
          <w:shd w:val="clear"/>
        </w:rPr>
        <w:t>副主任</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文化广电和旅游局</w:t>
      </w:r>
      <w:r>
        <w:rPr>
          <w:rFonts w:hint="default" w:ascii="Times New Roman" w:hAnsi="Times New Roman" w:eastAsia="仿宋_GB2312" w:cs="Times New Roman"/>
          <w:snapToGrid w:val="0"/>
          <w:color w:val="auto"/>
          <w:spacing w:val="0"/>
          <w:sz w:val="32"/>
          <w:szCs w:val="32"/>
          <w:highlight w:val="none"/>
          <w:u w:val="none"/>
        </w:rPr>
        <w:t>局长、</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应急局局长担任。</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旅游安全应急指挥部成员单位主要包括</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政府办公</w:t>
      </w:r>
      <w:r>
        <w:rPr>
          <w:rFonts w:hint="default" w:ascii="Times New Roman" w:hAnsi="Times New Roman" w:eastAsia="仿宋_GB2312" w:cs="Times New Roman"/>
          <w:snapToGrid w:val="0"/>
          <w:color w:val="auto"/>
          <w:spacing w:val="0"/>
          <w:sz w:val="32"/>
          <w:szCs w:val="32"/>
          <w:highlight w:val="none"/>
          <w:u w:val="none"/>
          <w:shd w:val="clear"/>
          <w:lang w:eastAsia="zh-CN"/>
        </w:rPr>
        <w:t>室、</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委宣传部、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委统战部、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委网信办、</w:t>
      </w:r>
      <w:r>
        <w:rPr>
          <w:rFonts w:hint="eastAsia" w:ascii="Times New Roman" w:hAnsi="Times New Roman" w:eastAsia="仿宋_GB2312" w:cs="Times New Roman"/>
          <w:snapToGrid w:val="0"/>
          <w:color w:val="auto"/>
          <w:spacing w:val="0"/>
          <w:sz w:val="32"/>
          <w:szCs w:val="32"/>
          <w:highlight w:val="none"/>
          <w:u w:val="none"/>
          <w:shd w:val="clear"/>
          <w:lang w:val="en-US" w:eastAsia="zh-CN"/>
        </w:rPr>
        <w:t>市</w:t>
      </w:r>
      <w:r>
        <w:rPr>
          <w:rFonts w:hint="default" w:ascii="Times New Roman" w:hAnsi="Times New Roman" w:eastAsia="仿宋_GB2312" w:cs="Times New Roman"/>
          <w:snapToGrid w:val="0"/>
          <w:color w:val="auto"/>
          <w:spacing w:val="0"/>
          <w:sz w:val="32"/>
          <w:szCs w:val="32"/>
          <w:highlight w:val="none"/>
          <w:u w:val="none"/>
        </w:rPr>
        <w:t>发展</w:t>
      </w:r>
      <w:r>
        <w:rPr>
          <w:rFonts w:hint="eastAsia" w:ascii="Times New Roman" w:hAnsi="Times New Roman" w:eastAsia="仿宋_GB2312" w:cs="Times New Roman"/>
          <w:snapToGrid w:val="0"/>
          <w:color w:val="auto"/>
          <w:spacing w:val="0"/>
          <w:sz w:val="32"/>
          <w:szCs w:val="32"/>
          <w:highlight w:val="none"/>
          <w:u w:val="none"/>
          <w:lang w:val="en-US" w:eastAsia="zh-CN"/>
        </w:rPr>
        <w:t>和</w:t>
      </w:r>
      <w:r>
        <w:rPr>
          <w:rFonts w:hint="default" w:ascii="Times New Roman" w:hAnsi="Times New Roman" w:eastAsia="仿宋_GB2312" w:cs="Times New Roman"/>
          <w:snapToGrid w:val="0"/>
          <w:color w:val="auto"/>
          <w:spacing w:val="0"/>
          <w:sz w:val="32"/>
          <w:szCs w:val="32"/>
          <w:highlight w:val="none"/>
          <w:u w:val="none"/>
        </w:rPr>
        <w:t>改革</w:t>
      </w:r>
      <w:r>
        <w:rPr>
          <w:rFonts w:hint="eastAsia" w:ascii="Times New Roman" w:hAnsi="Times New Roman" w:eastAsia="仿宋_GB2312" w:cs="Times New Roman"/>
          <w:snapToGrid w:val="0"/>
          <w:color w:val="auto"/>
          <w:spacing w:val="0"/>
          <w:sz w:val="32"/>
          <w:szCs w:val="32"/>
          <w:highlight w:val="none"/>
          <w:u w:val="none"/>
          <w:lang w:val="en-US" w:eastAsia="zh-CN"/>
        </w:rPr>
        <w:t>局</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民宗</w:t>
      </w:r>
      <w:r>
        <w:rPr>
          <w:rFonts w:hint="eastAsia" w:ascii="Times New Roman" w:hAnsi="Times New Roman" w:eastAsia="仿宋_GB2312" w:cs="Times New Roman"/>
          <w:snapToGrid w:val="0"/>
          <w:color w:val="auto"/>
          <w:spacing w:val="0"/>
          <w:sz w:val="32"/>
          <w:szCs w:val="32"/>
          <w:highlight w:val="none"/>
          <w:u w:val="none"/>
          <w:lang w:val="en-US" w:eastAsia="zh-CN"/>
        </w:rPr>
        <w:t>局</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公安局、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自然资源局、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住房</w:t>
      </w:r>
      <w:r>
        <w:rPr>
          <w:rFonts w:hint="eastAsia" w:ascii="Times New Roman" w:hAnsi="Times New Roman" w:eastAsia="仿宋_GB2312" w:cs="Times New Roman"/>
          <w:snapToGrid w:val="0"/>
          <w:color w:val="auto"/>
          <w:spacing w:val="0"/>
          <w:sz w:val="32"/>
          <w:szCs w:val="32"/>
          <w:highlight w:val="none"/>
          <w:u w:val="none"/>
          <w:lang w:val="en-US" w:eastAsia="zh-CN"/>
        </w:rPr>
        <w:t>和</w:t>
      </w:r>
      <w:r>
        <w:rPr>
          <w:rFonts w:hint="default" w:ascii="Times New Roman" w:hAnsi="Times New Roman" w:eastAsia="仿宋_GB2312" w:cs="Times New Roman"/>
          <w:snapToGrid w:val="0"/>
          <w:color w:val="auto"/>
          <w:spacing w:val="0"/>
          <w:sz w:val="32"/>
          <w:szCs w:val="32"/>
          <w:highlight w:val="none"/>
          <w:u w:val="none"/>
        </w:rPr>
        <w:t>城乡建设局、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交通运输局、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水</w:t>
      </w:r>
      <w:r>
        <w:rPr>
          <w:rFonts w:hint="default" w:ascii="Times New Roman" w:hAnsi="Times New Roman" w:eastAsia="仿宋_GB2312" w:cs="Times New Roman"/>
          <w:snapToGrid w:val="0"/>
          <w:color w:val="auto"/>
          <w:spacing w:val="0"/>
          <w:sz w:val="32"/>
          <w:szCs w:val="32"/>
          <w:highlight w:val="none"/>
          <w:u w:val="none"/>
          <w:lang w:val="en-US" w:eastAsia="zh-CN"/>
        </w:rPr>
        <w:t>务</w:t>
      </w:r>
      <w:r>
        <w:rPr>
          <w:rFonts w:hint="default" w:ascii="Times New Roman" w:hAnsi="Times New Roman" w:eastAsia="仿宋_GB2312" w:cs="Times New Roman"/>
          <w:snapToGrid w:val="0"/>
          <w:color w:val="auto"/>
          <w:spacing w:val="0"/>
          <w:sz w:val="32"/>
          <w:szCs w:val="32"/>
          <w:highlight w:val="none"/>
          <w:u w:val="none"/>
        </w:rPr>
        <w:t>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农业农村局、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商务局、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文化广电和旅游局</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卫生健康局、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应急局、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场监管局、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林业局、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工业和信息化局</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气象局、</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消防救援</w:t>
      </w:r>
      <w:r>
        <w:rPr>
          <w:rFonts w:hint="eastAsia" w:ascii="Times New Roman" w:hAnsi="Times New Roman" w:eastAsia="仿宋_GB2312" w:cs="Times New Roman"/>
          <w:snapToGrid w:val="0"/>
          <w:color w:val="auto"/>
          <w:spacing w:val="0"/>
          <w:sz w:val="32"/>
          <w:szCs w:val="32"/>
          <w:highlight w:val="none"/>
          <w:u w:val="none"/>
          <w:lang w:val="en-US" w:eastAsia="zh-CN"/>
        </w:rPr>
        <w:t>大</w:t>
      </w:r>
      <w:r>
        <w:rPr>
          <w:rFonts w:hint="default" w:ascii="Times New Roman" w:hAnsi="Times New Roman" w:eastAsia="仿宋_GB2312" w:cs="Times New Roman"/>
          <w:snapToGrid w:val="0"/>
          <w:color w:val="auto"/>
          <w:spacing w:val="0"/>
          <w:sz w:val="32"/>
          <w:szCs w:val="32"/>
          <w:highlight w:val="none"/>
          <w:u w:val="none"/>
        </w:rPr>
        <w:t>队</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eastAsia" w:ascii="Times New Roman" w:hAnsi="Times New Roman" w:eastAsia="仿宋_GB2312" w:cs="Times New Roman"/>
          <w:snapToGrid w:val="0"/>
          <w:color w:val="auto"/>
          <w:spacing w:val="0"/>
          <w:sz w:val="32"/>
          <w:szCs w:val="32"/>
          <w:highlight w:val="none"/>
          <w:u w:val="none"/>
          <w:lang w:val="en-US" w:eastAsia="zh-CN"/>
        </w:rPr>
        <w:t>南方电网福泉供电局、福泉市供排水总公司、电信福泉分公司、移动福泉分公司、联通福泉分公司</w:t>
      </w:r>
      <w:r>
        <w:rPr>
          <w:rFonts w:hint="default" w:ascii="Times New Roman" w:hAnsi="Times New Roman" w:eastAsia="仿宋_GB2312" w:cs="Times New Roman"/>
          <w:snapToGrid w:val="0"/>
          <w:color w:val="auto"/>
          <w:spacing w:val="0"/>
          <w:sz w:val="32"/>
          <w:szCs w:val="32"/>
          <w:highlight w:val="none"/>
          <w:u w:val="none"/>
        </w:rPr>
        <w:t>。视应急处置工作需要，可调整成员单位组成。</w:t>
      </w:r>
    </w:p>
    <w:p w14:paraId="1F93DC4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旅游安全应急指挥部办公室设在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文化广电和旅游局</w:t>
      </w:r>
      <w:r>
        <w:rPr>
          <w:rFonts w:hint="default" w:ascii="Times New Roman" w:hAnsi="Times New Roman" w:eastAsia="仿宋_GB2312" w:cs="Times New Roman"/>
          <w:snapToGrid w:val="0"/>
          <w:color w:val="auto"/>
          <w:spacing w:val="0"/>
          <w:sz w:val="32"/>
          <w:szCs w:val="32"/>
          <w:highlight w:val="none"/>
          <w:u w:val="none"/>
        </w:rPr>
        <w:t>，办公室主任由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文化广电和旅游局局长</w:t>
      </w:r>
      <w:r>
        <w:rPr>
          <w:rFonts w:hint="default" w:ascii="Times New Roman" w:hAnsi="Times New Roman" w:eastAsia="仿宋_GB2312" w:cs="Times New Roman"/>
          <w:snapToGrid w:val="0"/>
          <w:color w:val="auto"/>
          <w:spacing w:val="0"/>
          <w:sz w:val="32"/>
          <w:szCs w:val="32"/>
          <w:highlight w:val="none"/>
          <w:u w:val="none"/>
        </w:rPr>
        <w:t>兼任。</w:t>
      </w:r>
      <w:r>
        <w:rPr>
          <w:rFonts w:hint="eastAsia" w:ascii="Times New Roman" w:hAnsi="Times New Roman" w:eastAsia="仿宋_GB2312" w:cs="Times New Roman"/>
          <w:snapToGrid w:val="0"/>
          <w:color w:val="0000FF"/>
          <w:spacing w:val="0"/>
          <w:sz w:val="32"/>
          <w:szCs w:val="32"/>
          <w:highlight w:val="none"/>
          <w:u w:val="none"/>
          <w:lang w:eastAsia="zh-CN"/>
        </w:rPr>
        <w:t>（</w:t>
      </w:r>
      <w:r>
        <w:rPr>
          <w:rFonts w:hint="eastAsia" w:ascii="Times New Roman" w:hAnsi="Times New Roman" w:eastAsia="仿宋_GB2312" w:cs="Times New Roman"/>
          <w:snapToGrid w:val="0"/>
          <w:color w:val="0000FF"/>
          <w:spacing w:val="0"/>
          <w:sz w:val="32"/>
          <w:szCs w:val="32"/>
          <w:highlight w:val="none"/>
          <w:u w:val="none"/>
          <w:lang w:val="en-US" w:eastAsia="zh-CN"/>
        </w:rPr>
        <w:t>指挥部成员单位及各乡镇（街道）实行24小时电话值班制度。）</w:t>
      </w:r>
    </w:p>
    <w:p w14:paraId="65A4CAA9">
      <w:pPr>
        <w:pStyle w:val="14"/>
        <w:keepNext w:val="0"/>
        <w:keepLines w:val="0"/>
        <w:pageBreakBefore w:val="0"/>
        <w:widowControl w:val="0"/>
        <w:shd w:val="clear" w:color="auto" w:fill="auto"/>
        <w:tabs>
          <w:tab w:val="left" w:pos="1358"/>
        </w:tabs>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2.1.2</w:t>
      </w:r>
      <w:r>
        <w:rPr>
          <w:rFonts w:hint="default" w:ascii="Times New Roman" w:hAnsi="Times New Roman" w:eastAsia="仿宋_GB2312" w:cs="Times New Roman"/>
          <w:snapToGrid w:val="0"/>
          <w:color w:val="auto"/>
          <w:spacing w:val="0"/>
          <w:sz w:val="32"/>
          <w:szCs w:val="32"/>
          <w:highlight w:val="none"/>
          <w:u w:val="none"/>
        </w:rPr>
        <w:t>现场指挥部</w:t>
      </w:r>
    </w:p>
    <w:p w14:paraId="5D54E61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发生或初判发生</w:t>
      </w:r>
      <w:r>
        <w:rPr>
          <w:rFonts w:hint="default" w:ascii="Times New Roman" w:hAnsi="Times New Roman" w:eastAsia="仿宋_GB2312" w:cs="Times New Roman"/>
          <w:snapToGrid w:val="0"/>
          <w:color w:val="auto"/>
          <w:spacing w:val="0"/>
          <w:sz w:val="32"/>
          <w:szCs w:val="32"/>
          <w:highlight w:val="none"/>
          <w:u w:val="none"/>
          <w:lang w:eastAsia="zh-CN"/>
        </w:rPr>
        <w:t>较大及以上</w:t>
      </w:r>
      <w:r>
        <w:rPr>
          <w:rFonts w:hint="default" w:ascii="Times New Roman" w:hAnsi="Times New Roman" w:eastAsia="仿宋_GB2312" w:cs="Times New Roman"/>
          <w:snapToGrid w:val="0"/>
          <w:color w:val="auto"/>
          <w:spacing w:val="0"/>
          <w:sz w:val="32"/>
          <w:szCs w:val="32"/>
          <w:highlight w:val="none"/>
          <w:u w:val="none"/>
        </w:rPr>
        <w:t>旅游安全事故，根据事故应急处置需要，成立</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级现场指挥部，现场指挥部指挥长由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旅游安全应急指挥部指挥长或其委托的有关负责人担任。现场指挥部主要职责：执行</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委、</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政府和</w:t>
      </w:r>
      <w:r>
        <w:rPr>
          <w:rFonts w:hint="default" w:ascii="Times New Roman" w:hAnsi="Times New Roman" w:eastAsia="仿宋_GB2312" w:cs="Times New Roman"/>
          <w:snapToGrid w:val="0"/>
          <w:color w:val="auto"/>
          <w:spacing w:val="0"/>
          <w:sz w:val="32"/>
          <w:szCs w:val="32"/>
          <w:highlight w:val="none"/>
          <w:u w:val="none"/>
          <w:lang w:eastAsia="zh-CN"/>
        </w:rPr>
        <w:t>省</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eastAsia" w:ascii="Times New Roman" w:hAnsi="Times New Roman" w:eastAsia="仿宋_GB2312" w:cs="Times New Roman"/>
          <w:snapToGrid w:val="0"/>
          <w:color w:val="auto"/>
          <w:spacing w:val="0"/>
          <w:sz w:val="32"/>
          <w:szCs w:val="32"/>
          <w:highlight w:val="none"/>
          <w:u w:val="none"/>
          <w:lang w:val="en-US" w:eastAsia="zh-CN"/>
        </w:rPr>
        <w:t>州</w:t>
      </w:r>
      <w:r>
        <w:rPr>
          <w:rFonts w:hint="default" w:ascii="Times New Roman" w:hAnsi="Times New Roman" w:eastAsia="仿宋_GB2312" w:cs="Times New Roman"/>
          <w:snapToGrid w:val="0"/>
          <w:color w:val="auto"/>
          <w:spacing w:val="0"/>
          <w:sz w:val="32"/>
          <w:szCs w:val="32"/>
          <w:highlight w:val="none"/>
          <w:u w:val="none"/>
        </w:rPr>
        <w:t>有关</w:t>
      </w:r>
      <w:r>
        <w:rPr>
          <w:rFonts w:hint="default" w:ascii="Times New Roman" w:hAnsi="Times New Roman" w:eastAsia="仿宋_GB2312" w:cs="Times New Roman"/>
          <w:snapToGrid w:val="0"/>
          <w:color w:val="auto"/>
          <w:spacing w:val="0"/>
          <w:sz w:val="32"/>
          <w:szCs w:val="32"/>
          <w:highlight w:val="none"/>
          <w:u w:val="none"/>
          <w:lang w:eastAsia="zh-CN"/>
        </w:rPr>
        <w:t>部门</w:t>
      </w:r>
      <w:r>
        <w:rPr>
          <w:rFonts w:hint="default" w:ascii="Times New Roman" w:hAnsi="Times New Roman" w:eastAsia="仿宋_GB2312" w:cs="Times New Roman"/>
          <w:snapToGrid w:val="0"/>
          <w:color w:val="auto"/>
          <w:spacing w:val="0"/>
          <w:sz w:val="32"/>
          <w:szCs w:val="32"/>
          <w:highlight w:val="none"/>
          <w:u w:val="none"/>
        </w:rPr>
        <w:t>对旅游安全事故处置的决策和指令；迅速了解和掌握事故有关情况及已采取的先期处置措施，研判发展趋势，研究制定现场处置方案并组织实施。</w:t>
      </w:r>
    </w:p>
    <w:p w14:paraId="7D803C9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现场指挥部通常下设综合协调和信息工作组、现场救援处置及专家组、医疗救治组、善后工作（心理干预）组、舆论引导和新闻发布组、秩序安保和人员排查组、事件调查组等应急工作组</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现场指挥部及其工作组职责和组成见附件3</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w:t>
      </w:r>
    </w:p>
    <w:p w14:paraId="06131E1C">
      <w:pPr>
        <w:pStyle w:val="14"/>
        <w:keepNext w:val="0"/>
        <w:keepLines w:val="0"/>
        <w:pageBreakBefore w:val="0"/>
        <w:widowControl w:val="0"/>
        <w:shd w:val="clear" w:color="auto" w:fill="auto"/>
        <w:tabs>
          <w:tab w:val="left" w:pos="1356"/>
        </w:tabs>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2.1.3</w:t>
      </w:r>
      <w:r>
        <w:rPr>
          <w:rFonts w:hint="eastAsia" w:ascii="Times New Roman" w:hAnsi="Times New Roman" w:eastAsia="仿宋_GB2312" w:cs="Times New Roman"/>
          <w:snapToGrid w:val="0"/>
          <w:color w:val="auto"/>
          <w:spacing w:val="0"/>
          <w:sz w:val="32"/>
          <w:szCs w:val="32"/>
          <w:highlight w:val="none"/>
          <w:u w:val="none"/>
          <w:lang w:val="en-US" w:eastAsia="zh-CN" w:bidi="en-US"/>
        </w:rPr>
        <w:t>市</w:t>
      </w:r>
      <w:r>
        <w:rPr>
          <w:rFonts w:hint="default" w:ascii="Times New Roman" w:hAnsi="Times New Roman" w:eastAsia="仿宋_GB2312" w:cs="Times New Roman"/>
          <w:snapToGrid w:val="0"/>
          <w:color w:val="auto"/>
          <w:spacing w:val="0"/>
          <w:sz w:val="32"/>
          <w:szCs w:val="32"/>
          <w:highlight w:val="none"/>
          <w:u w:val="none"/>
        </w:rPr>
        <w:t>级工作指导组</w:t>
      </w:r>
    </w:p>
    <w:p w14:paraId="393B373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文化广电和旅游局</w:t>
      </w:r>
      <w:r>
        <w:rPr>
          <w:rFonts w:hint="default" w:ascii="Times New Roman" w:hAnsi="Times New Roman" w:eastAsia="仿宋_GB2312" w:cs="Times New Roman"/>
          <w:snapToGrid w:val="0"/>
          <w:color w:val="auto"/>
          <w:spacing w:val="0"/>
          <w:sz w:val="32"/>
          <w:szCs w:val="32"/>
          <w:highlight w:val="none"/>
          <w:u w:val="none"/>
        </w:rPr>
        <w:t>牵头组织成立旅游安全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级工作指导组，发生或初判发生一般旅游安全事故，根据工作需要，及时赶赴事故现场开展督促指导工作。</w:t>
      </w:r>
    </w:p>
    <w:p w14:paraId="1D85A31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2.1.4</w:t>
      </w:r>
      <w:r>
        <w:rPr>
          <w:rFonts w:hint="default" w:ascii="Times New Roman" w:hAnsi="Times New Roman" w:eastAsia="仿宋_GB2312" w:cs="Times New Roman"/>
          <w:snapToGrid w:val="0"/>
          <w:color w:val="auto"/>
          <w:spacing w:val="0"/>
          <w:sz w:val="32"/>
          <w:szCs w:val="32"/>
          <w:highlight w:val="none"/>
          <w:u w:val="none"/>
        </w:rPr>
        <w:t>专家组</w:t>
      </w:r>
    </w:p>
    <w:p w14:paraId="4FB79D3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应建立旅游安全事故专家库。发生旅游安全事故时，根据需要从专家库中遴选相关专家组成专家组参与事故应急处置，负责评估分析事故信息，为制定、调整应急救援方案和解除应急响应等提供决策咨询建议及技术支持。</w:t>
      </w:r>
    </w:p>
    <w:p w14:paraId="22E3A129">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9" w:name="_Toc155916876"/>
      <w:r>
        <w:rPr>
          <w:rFonts w:hint="default" w:ascii="Times New Roman" w:hAnsi="Times New Roman" w:cs="Times New Roman"/>
          <w:snapToGrid w:val="0"/>
          <w:color w:val="auto"/>
          <w:highlight w:val="none"/>
          <w:u w:val="none"/>
        </w:rPr>
        <w:t>2.2</w:t>
      </w:r>
      <w:bookmarkEnd w:id="9"/>
      <w:bookmarkStart w:id="10" w:name="_Toc155916877"/>
      <w:r>
        <w:rPr>
          <w:rFonts w:hint="default" w:ascii="Times New Roman" w:hAnsi="Times New Roman" w:cs="Times New Roman"/>
          <w:snapToGrid w:val="0"/>
          <w:color w:val="auto"/>
          <w:highlight w:val="none"/>
          <w:u w:val="none"/>
        </w:rPr>
        <w:t>各旅游企事业单位组织指挥机构</w:t>
      </w:r>
      <w:bookmarkEnd w:id="10"/>
    </w:p>
    <w:p w14:paraId="5CC363F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各旅游企事业单位应当根据有关法律法规、规章和相关标准，结合本单位组织管理体系、事故风险隐患特征、应急资源情况，编制相应的应急预案，建立健全本单位应急指挥机构与职责，确保事故发生第一时间，能有序开展自救互救、疏散转移等先期处置工作。</w:t>
      </w:r>
    </w:p>
    <w:p w14:paraId="5DE0E842">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napToGrid w:val="0"/>
          <w:color w:val="auto"/>
          <w:highlight w:val="none"/>
          <w:u w:val="none"/>
        </w:rPr>
      </w:pPr>
      <w:bookmarkStart w:id="11" w:name="_Toc155916878"/>
      <w:r>
        <w:rPr>
          <w:rFonts w:hint="default" w:ascii="Times New Roman" w:hAnsi="Times New Roman" w:cs="Times New Roman"/>
          <w:snapToGrid w:val="0"/>
          <w:color w:val="auto"/>
          <w:highlight w:val="none"/>
          <w:u w:val="none"/>
        </w:rPr>
        <w:t>3</w:t>
      </w:r>
      <w:r>
        <w:rPr>
          <w:rFonts w:hint="default" w:ascii="Times New Roman" w:hAnsi="Times New Roman" w:eastAsia="PMingLiU" w:cs="Times New Roman"/>
          <w:snapToGrid w:val="0"/>
          <w:color w:val="auto"/>
          <w:highlight w:val="none"/>
          <w:u w:val="none"/>
        </w:rPr>
        <w:t xml:space="preserve"> </w:t>
      </w:r>
      <w:r>
        <w:rPr>
          <w:rFonts w:hint="default" w:ascii="Times New Roman" w:hAnsi="Times New Roman" w:cs="Times New Roman"/>
          <w:snapToGrid w:val="0"/>
          <w:color w:val="auto"/>
          <w:highlight w:val="none"/>
          <w:u w:val="none"/>
        </w:rPr>
        <w:t>风险监测预警</w:t>
      </w:r>
      <w:bookmarkEnd w:id="11"/>
    </w:p>
    <w:p w14:paraId="22B48C53">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12" w:name="_Toc155916879"/>
      <w:r>
        <w:rPr>
          <w:rFonts w:hint="default" w:ascii="Times New Roman" w:hAnsi="Times New Roman" w:cs="Times New Roman"/>
          <w:snapToGrid w:val="0"/>
          <w:color w:val="auto"/>
          <w:highlight w:val="none"/>
          <w:u w:val="none"/>
          <w:lang w:eastAsia="zh-CN"/>
        </w:rPr>
        <w:t>3.1</w:t>
      </w:r>
      <w:r>
        <w:rPr>
          <w:rFonts w:hint="default" w:ascii="Times New Roman" w:hAnsi="Times New Roman" w:cs="Times New Roman"/>
          <w:snapToGrid w:val="0"/>
          <w:color w:val="auto"/>
          <w:highlight w:val="none"/>
          <w:u w:val="none"/>
        </w:rPr>
        <w:t>风险监测</w:t>
      </w:r>
      <w:bookmarkEnd w:id="12"/>
    </w:p>
    <w:p w14:paraId="5CBF5B7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文化</w:t>
      </w:r>
      <w:r>
        <w:rPr>
          <w:rFonts w:hint="eastAsia" w:ascii="Times New Roman" w:hAnsi="Times New Roman" w:eastAsia="仿宋_GB2312" w:cs="Times New Roman"/>
          <w:snapToGrid w:val="0"/>
          <w:color w:val="auto"/>
          <w:spacing w:val="0"/>
          <w:sz w:val="32"/>
          <w:szCs w:val="32"/>
          <w:highlight w:val="none"/>
          <w:u w:val="none"/>
          <w:lang w:val="en-US" w:eastAsia="zh-CN"/>
        </w:rPr>
        <w:t>广电</w:t>
      </w:r>
      <w:r>
        <w:rPr>
          <w:rFonts w:hint="default" w:ascii="Times New Roman" w:hAnsi="Times New Roman" w:eastAsia="仿宋_GB2312" w:cs="Times New Roman"/>
          <w:snapToGrid w:val="0"/>
          <w:color w:val="auto"/>
          <w:spacing w:val="0"/>
          <w:sz w:val="32"/>
          <w:szCs w:val="32"/>
          <w:highlight w:val="none"/>
          <w:u w:val="none"/>
        </w:rPr>
        <w:t>和旅游</w:t>
      </w:r>
      <w:r>
        <w:rPr>
          <w:rFonts w:hint="eastAsia" w:ascii="Times New Roman" w:hAnsi="Times New Roman" w:eastAsia="仿宋_GB2312" w:cs="Times New Roman"/>
          <w:snapToGrid w:val="0"/>
          <w:color w:val="auto"/>
          <w:spacing w:val="0"/>
          <w:sz w:val="32"/>
          <w:szCs w:val="32"/>
          <w:highlight w:val="none"/>
          <w:u w:val="none"/>
          <w:lang w:val="en-US" w:eastAsia="zh-CN"/>
        </w:rPr>
        <w:t>局</w:t>
      </w:r>
      <w:r>
        <w:rPr>
          <w:rFonts w:hint="default" w:ascii="Times New Roman" w:hAnsi="Times New Roman" w:eastAsia="仿宋_GB2312" w:cs="Times New Roman"/>
          <w:snapToGrid w:val="0"/>
          <w:color w:val="auto"/>
          <w:spacing w:val="0"/>
          <w:sz w:val="32"/>
          <w:szCs w:val="32"/>
          <w:highlight w:val="none"/>
          <w:u w:val="none"/>
        </w:rPr>
        <w:t>要建立完善旅游安全事故风险监测机制，加强对旅游行业的安全监管，依法对各类风险点、危险源、危险区域等进行调查、辨识、评估、分级、登记，建立台账。应急、</w:t>
      </w:r>
      <w:r>
        <w:rPr>
          <w:rFonts w:hint="default" w:ascii="Times New Roman" w:hAnsi="Times New Roman" w:eastAsia="仿宋_GB2312" w:cs="Times New Roman"/>
          <w:snapToGrid w:val="0"/>
          <w:color w:val="auto"/>
          <w:spacing w:val="0"/>
          <w:sz w:val="32"/>
          <w:szCs w:val="32"/>
          <w:highlight w:val="none"/>
          <w:u w:val="none"/>
          <w:lang w:eastAsia="zh-CN"/>
        </w:rPr>
        <w:t>水务</w:t>
      </w:r>
      <w:r>
        <w:rPr>
          <w:rFonts w:hint="default" w:ascii="Times New Roman" w:hAnsi="Times New Roman" w:eastAsia="仿宋_GB2312" w:cs="Times New Roman"/>
          <w:snapToGrid w:val="0"/>
          <w:color w:val="auto"/>
          <w:spacing w:val="0"/>
          <w:sz w:val="32"/>
          <w:szCs w:val="32"/>
          <w:highlight w:val="none"/>
          <w:u w:val="none"/>
        </w:rPr>
        <w:t>、气象、地震、自然资源等部门发布预警后，对重点区域、危险源等进行持续监测，并提出防范工作要求。</w:t>
      </w:r>
    </w:p>
    <w:p w14:paraId="4D14A8A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各旅游企事业单位要建立本单位风险监测及预警接收机制，根据本单位风险类型和特点，开展安全风险辨识，对辨识出的安全风险和隐患进行有效管控和排查治理。</w:t>
      </w:r>
    </w:p>
    <w:p w14:paraId="01DE8E9C">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13" w:name="_Toc155916880"/>
      <w:r>
        <w:rPr>
          <w:rFonts w:hint="default" w:ascii="Times New Roman" w:hAnsi="Times New Roman" w:cs="Times New Roman"/>
          <w:snapToGrid w:val="0"/>
          <w:color w:val="auto"/>
          <w:highlight w:val="none"/>
          <w:u w:val="none"/>
          <w:lang w:eastAsia="zh-CN"/>
        </w:rPr>
        <w:t>3.2</w:t>
      </w:r>
      <w:r>
        <w:rPr>
          <w:rFonts w:hint="default" w:ascii="Times New Roman" w:hAnsi="Times New Roman" w:cs="Times New Roman"/>
          <w:snapToGrid w:val="0"/>
          <w:color w:val="auto"/>
          <w:highlight w:val="none"/>
          <w:u w:val="none"/>
        </w:rPr>
        <w:t>风险预警</w:t>
      </w:r>
      <w:bookmarkEnd w:id="13"/>
    </w:p>
    <w:p w14:paraId="20482133">
      <w:pPr>
        <w:pStyle w:val="14"/>
        <w:keepNext w:val="0"/>
        <w:keepLines w:val="0"/>
        <w:pageBreakBefore w:val="0"/>
        <w:widowControl w:val="0"/>
        <w:shd w:val="clear" w:color="auto" w:fill="auto"/>
        <w:tabs>
          <w:tab w:val="left" w:pos="1405"/>
        </w:tabs>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3.2.1</w:t>
      </w:r>
      <w:r>
        <w:rPr>
          <w:rFonts w:hint="default" w:ascii="Times New Roman" w:hAnsi="Times New Roman" w:eastAsia="仿宋_GB2312" w:cs="Times New Roman"/>
          <w:snapToGrid w:val="0"/>
          <w:color w:val="auto"/>
          <w:spacing w:val="0"/>
          <w:sz w:val="32"/>
          <w:szCs w:val="32"/>
          <w:highlight w:val="none"/>
          <w:u w:val="none"/>
        </w:rPr>
        <w:t>风险预警分级</w:t>
      </w:r>
    </w:p>
    <w:p w14:paraId="4B73663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napToGrid w:val="0"/>
          <w:color w:val="0000FF"/>
          <w:spacing w:val="0"/>
          <w:sz w:val="32"/>
          <w:szCs w:val="32"/>
          <w:highlight w:val="none"/>
          <w:u w:val="none"/>
          <w:lang w:eastAsia="zh-CN"/>
        </w:rPr>
      </w:pPr>
      <w:r>
        <w:rPr>
          <w:rFonts w:hint="default" w:ascii="Times New Roman" w:hAnsi="Times New Roman" w:eastAsia="仿宋_GB2312" w:cs="Times New Roman"/>
          <w:snapToGrid w:val="0"/>
          <w:color w:val="auto"/>
          <w:spacing w:val="0"/>
          <w:sz w:val="32"/>
          <w:szCs w:val="32"/>
          <w:highlight w:val="none"/>
          <w:u w:val="none"/>
        </w:rPr>
        <w:t>旅游安全事故风险预警，按照事故发生的可能性大小、紧急程度和可能造成的危害程度，从高到低分为一级、二级、三级和四级风险预警，依次发布红色、橙色、黄色和蓝色风险预警信息。</w:t>
      </w:r>
      <w:r>
        <w:rPr>
          <w:rFonts w:hint="eastAsia" w:ascii="Times New Roman" w:hAnsi="Times New Roman" w:eastAsia="仿宋_GB2312" w:cs="Times New Roman"/>
          <w:snapToGrid w:val="0"/>
          <w:color w:val="0000FF"/>
          <w:spacing w:val="0"/>
          <w:sz w:val="32"/>
          <w:szCs w:val="32"/>
          <w:highlight w:val="none"/>
          <w:u w:val="none"/>
          <w:lang w:eastAsia="zh-CN"/>
        </w:rPr>
        <w:t>（</w:t>
      </w:r>
      <w:r>
        <w:rPr>
          <w:rFonts w:hint="default" w:ascii="Times New Roman" w:hAnsi="Times New Roman" w:eastAsia="仿宋_GB2312" w:cs="Times New Roman"/>
          <w:snapToGrid w:val="0"/>
          <w:color w:val="0000FF"/>
          <w:spacing w:val="0"/>
          <w:sz w:val="32"/>
          <w:szCs w:val="32"/>
          <w:highlight w:val="none"/>
          <w:u w:val="none"/>
        </w:rPr>
        <w:t>如特别重大事故对应一级风险预警，用红色标示；重大事故对应二级风险预警，用橙色标示；较大事故对应三级风险预警，用黄色标示；一般事故对应四级风险预警，用蓝色标示。</w:t>
      </w:r>
      <w:r>
        <w:rPr>
          <w:rFonts w:hint="eastAsia" w:ascii="Times New Roman" w:hAnsi="Times New Roman" w:eastAsia="仿宋_GB2312" w:cs="Times New Roman"/>
          <w:snapToGrid w:val="0"/>
          <w:color w:val="0000FF"/>
          <w:spacing w:val="0"/>
          <w:sz w:val="32"/>
          <w:szCs w:val="32"/>
          <w:highlight w:val="none"/>
          <w:u w:val="none"/>
          <w:lang w:eastAsia="zh-CN"/>
        </w:rPr>
        <w:t>）</w:t>
      </w:r>
    </w:p>
    <w:p w14:paraId="49D228A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3.2.2</w:t>
      </w:r>
      <w:r>
        <w:rPr>
          <w:rFonts w:hint="default" w:ascii="Times New Roman" w:hAnsi="Times New Roman" w:eastAsia="仿宋_GB2312" w:cs="Times New Roman"/>
          <w:snapToGrid w:val="0"/>
          <w:color w:val="auto"/>
          <w:spacing w:val="0"/>
          <w:sz w:val="32"/>
          <w:szCs w:val="32"/>
          <w:highlight w:val="none"/>
          <w:u w:val="none"/>
        </w:rPr>
        <w:t>风险预警发布</w:t>
      </w:r>
    </w:p>
    <w:p w14:paraId="0B0A7E4D">
      <w:pPr>
        <w:pStyle w:val="14"/>
        <w:keepNext w:val="0"/>
        <w:keepLines w:val="0"/>
        <w:pageBreakBefore w:val="0"/>
        <w:widowControl w:val="0"/>
        <w:shd w:val="clear" w:color="auto" w:fill="auto"/>
        <w:tabs>
          <w:tab w:val="left" w:pos="1609"/>
        </w:tabs>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w:t>
      </w:r>
      <w:r>
        <w:rPr>
          <w:rFonts w:hint="default" w:ascii="Times New Roman" w:hAnsi="Times New Roman" w:eastAsia="仿宋_GB2312" w:cs="Times New Roman"/>
          <w:snapToGrid w:val="0"/>
          <w:color w:val="auto"/>
          <w:spacing w:val="0"/>
          <w:sz w:val="32"/>
          <w:szCs w:val="32"/>
          <w:highlight w:val="none"/>
          <w:u w:val="none"/>
          <w:lang w:eastAsia="zh-CN"/>
        </w:rPr>
        <w:t>1</w:t>
      </w:r>
      <w:r>
        <w:rPr>
          <w:rFonts w:hint="default" w:ascii="Times New Roman" w:hAnsi="Times New Roman" w:eastAsia="仿宋_GB2312" w:cs="Times New Roman"/>
          <w:snapToGrid w:val="0"/>
          <w:color w:val="auto"/>
          <w:spacing w:val="0"/>
          <w:sz w:val="32"/>
          <w:szCs w:val="32"/>
          <w:highlight w:val="none"/>
          <w:u w:val="none"/>
        </w:rPr>
        <w:t>）风险预警级别研判</w:t>
      </w:r>
    </w:p>
    <w:p w14:paraId="1FA22E2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旅游安全应急指挥部办公室收到旅游安全事故可能发生的征兆信息，或</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级气象、应急、自然资源、</w:t>
      </w:r>
      <w:r>
        <w:rPr>
          <w:rFonts w:hint="default" w:ascii="Times New Roman" w:hAnsi="Times New Roman" w:eastAsia="仿宋_GB2312" w:cs="Times New Roman"/>
          <w:snapToGrid w:val="0"/>
          <w:color w:val="auto"/>
          <w:spacing w:val="0"/>
          <w:sz w:val="32"/>
          <w:szCs w:val="32"/>
          <w:highlight w:val="none"/>
          <w:u w:val="none"/>
          <w:lang w:eastAsia="zh-CN"/>
        </w:rPr>
        <w:t>水务</w:t>
      </w:r>
      <w:r>
        <w:rPr>
          <w:rFonts w:hint="default" w:ascii="Times New Roman" w:hAnsi="Times New Roman" w:eastAsia="仿宋_GB2312" w:cs="Times New Roman"/>
          <w:snapToGrid w:val="0"/>
          <w:color w:val="auto"/>
          <w:spacing w:val="0"/>
          <w:sz w:val="32"/>
          <w:szCs w:val="32"/>
          <w:highlight w:val="none"/>
          <w:u w:val="none"/>
        </w:rPr>
        <w:t>、卫生健康等有关部门发布气象、地质灾害、突发性重大传染性疾病疫情等预警信息后，组织相关专家进行分析评估，研判旅游安全事故发生的可能性、严重性和影响范围，确定旅游风险预警级别，适时发布相关旅游安全预警信息。</w:t>
      </w:r>
    </w:p>
    <w:p w14:paraId="194D04F5">
      <w:pPr>
        <w:pStyle w:val="14"/>
        <w:keepNext w:val="0"/>
        <w:keepLines w:val="0"/>
        <w:pageBreakBefore w:val="0"/>
        <w:widowControl w:val="0"/>
        <w:shd w:val="clear" w:color="auto" w:fill="auto"/>
        <w:tabs>
          <w:tab w:val="left" w:pos="1609"/>
        </w:tabs>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w:t>
      </w:r>
      <w:r>
        <w:rPr>
          <w:rFonts w:hint="default" w:ascii="Times New Roman" w:hAnsi="Times New Roman" w:eastAsia="仿宋_GB2312" w:cs="Times New Roman"/>
          <w:snapToGrid w:val="0"/>
          <w:color w:val="auto"/>
          <w:spacing w:val="0"/>
          <w:sz w:val="32"/>
          <w:szCs w:val="32"/>
          <w:highlight w:val="none"/>
          <w:u w:val="none"/>
          <w:lang w:eastAsia="zh-CN"/>
        </w:rPr>
        <w:t>2</w:t>
      </w:r>
      <w:r>
        <w:rPr>
          <w:rFonts w:hint="default" w:ascii="Times New Roman" w:hAnsi="Times New Roman" w:eastAsia="仿宋_GB2312" w:cs="Times New Roman"/>
          <w:snapToGrid w:val="0"/>
          <w:color w:val="auto"/>
          <w:spacing w:val="0"/>
          <w:sz w:val="32"/>
          <w:szCs w:val="32"/>
          <w:highlight w:val="none"/>
          <w:u w:val="none"/>
        </w:rPr>
        <w:t>）风险预警发布程序</w:t>
      </w:r>
    </w:p>
    <w:p w14:paraId="4F2351A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四级、三级风险预警，由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旅游安全应急指挥部办公室提出启动建议，经副指挥长（</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eastAsia" w:ascii="Times New Roman" w:hAnsi="Times New Roman" w:eastAsia="仿宋_GB2312" w:cs="Times New Roman"/>
          <w:snapToGrid w:val="0"/>
          <w:color w:val="auto"/>
          <w:spacing w:val="0"/>
          <w:sz w:val="32"/>
          <w:szCs w:val="32"/>
          <w:highlight w:val="none"/>
          <w:u w:val="none"/>
          <w:lang w:eastAsia="zh-CN"/>
        </w:rPr>
        <w:t>文化广电和旅游局</w:t>
      </w:r>
      <w:r>
        <w:rPr>
          <w:rFonts w:hint="default" w:ascii="Times New Roman" w:hAnsi="Times New Roman" w:eastAsia="仿宋_GB2312" w:cs="Times New Roman"/>
          <w:snapToGrid w:val="0"/>
          <w:color w:val="auto"/>
          <w:spacing w:val="0"/>
          <w:sz w:val="32"/>
          <w:szCs w:val="32"/>
          <w:highlight w:val="none"/>
          <w:u w:val="none"/>
          <w:lang w:eastAsia="zh-CN"/>
        </w:rPr>
        <w:t>局长</w:t>
      </w:r>
      <w:r>
        <w:rPr>
          <w:rFonts w:hint="default" w:ascii="Times New Roman" w:hAnsi="Times New Roman" w:eastAsia="仿宋_GB2312" w:cs="Times New Roman"/>
          <w:snapToGrid w:val="0"/>
          <w:color w:val="auto"/>
          <w:spacing w:val="0"/>
          <w:sz w:val="32"/>
          <w:szCs w:val="32"/>
          <w:highlight w:val="none"/>
          <w:u w:val="none"/>
        </w:rPr>
        <w:t>）批准后，启动并发布。</w:t>
      </w:r>
    </w:p>
    <w:p w14:paraId="4D55ABC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二级风险预警，由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旅游安全应急指挥部办公室提出启动建议，经指挥长批准后，启动并发布。</w:t>
      </w:r>
    </w:p>
    <w:p w14:paraId="4C32A55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一级风险预警，由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旅游安全应急指挥部向</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人民政府提出启动建议，经</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人民政府批准后，启动并发布。</w:t>
      </w:r>
    </w:p>
    <w:p w14:paraId="2AAB4BA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w:t>
      </w:r>
      <w:r>
        <w:rPr>
          <w:rFonts w:hint="default" w:ascii="Times New Roman" w:hAnsi="Times New Roman" w:eastAsia="仿宋_GB2312" w:cs="Times New Roman"/>
          <w:snapToGrid w:val="0"/>
          <w:color w:val="auto"/>
          <w:spacing w:val="0"/>
          <w:sz w:val="32"/>
          <w:szCs w:val="32"/>
          <w:highlight w:val="none"/>
          <w:u w:val="none"/>
          <w:lang w:eastAsia="zh-CN"/>
        </w:rPr>
        <w:t>3</w:t>
      </w:r>
      <w:r>
        <w:rPr>
          <w:rFonts w:hint="default" w:ascii="Times New Roman" w:hAnsi="Times New Roman" w:eastAsia="仿宋_GB2312" w:cs="Times New Roman"/>
          <w:snapToGrid w:val="0"/>
          <w:color w:val="auto"/>
          <w:spacing w:val="0"/>
          <w:sz w:val="32"/>
          <w:szCs w:val="32"/>
          <w:highlight w:val="none"/>
          <w:u w:val="none"/>
        </w:rPr>
        <w:t>）风险预警主要内容</w:t>
      </w:r>
    </w:p>
    <w:p w14:paraId="368BCF3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0000FF"/>
          <w:spacing w:val="0"/>
          <w:sz w:val="32"/>
          <w:szCs w:val="32"/>
          <w:highlight w:val="none"/>
          <w:u w:val="none"/>
          <w:lang w:val="en-US" w:eastAsia="zh-CN"/>
        </w:rPr>
      </w:pPr>
      <w:r>
        <w:rPr>
          <w:rFonts w:hint="default" w:ascii="Times New Roman" w:hAnsi="Times New Roman" w:eastAsia="仿宋_GB2312" w:cs="Times New Roman"/>
          <w:snapToGrid w:val="0"/>
          <w:color w:val="auto"/>
          <w:spacing w:val="0"/>
          <w:sz w:val="32"/>
          <w:szCs w:val="32"/>
          <w:highlight w:val="none"/>
          <w:u w:val="none"/>
        </w:rPr>
        <w:t>旅游安全风险预警发布内容包括：风险区域或场所、险情类别、风险级别、风险起始时间、可能影响范围、有关预防风险措施及工作要求等。风险预警可通过电视、广播、新闻媒体、短信、官方微信公众号等平台向社会及时发布。</w:t>
      </w:r>
    </w:p>
    <w:p w14:paraId="2118C80A">
      <w:pPr>
        <w:pStyle w:val="14"/>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bidi="en-US"/>
        </w:rPr>
        <w:t>3</w:t>
      </w:r>
      <w:r>
        <w:rPr>
          <w:rFonts w:hint="default" w:ascii="Times New Roman" w:hAnsi="Times New Roman" w:eastAsia="仿宋_GB2312" w:cs="Times New Roman"/>
          <w:snapToGrid w:val="0"/>
          <w:color w:val="auto"/>
          <w:spacing w:val="0"/>
          <w:sz w:val="32"/>
          <w:szCs w:val="32"/>
          <w:highlight w:val="none"/>
          <w:u w:val="none"/>
          <w:lang w:val="en-US" w:eastAsia="zh-CN" w:bidi="en-US"/>
        </w:rPr>
        <w:t>.2.3</w:t>
      </w:r>
      <w:r>
        <w:rPr>
          <w:rFonts w:hint="default" w:ascii="Times New Roman" w:hAnsi="Times New Roman" w:eastAsia="仿宋_GB2312" w:cs="Times New Roman"/>
          <w:snapToGrid w:val="0"/>
          <w:color w:val="auto"/>
          <w:spacing w:val="0"/>
          <w:sz w:val="32"/>
          <w:szCs w:val="32"/>
          <w:highlight w:val="none"/>
          <w:u w:val="none"/>
        </w:rPr>
        <w:t>风险预警措施</w:t>
      </w:r>
    </w:p>
    <w:p w14:paraId="0D334F6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shd w:val="clear" w:fill="FFFF00"/>
          <w:lang w:val="en-US"/>
        </w:rPr>
      </w:pPr>
      <w:r>
        <w:rPr>
          <w:rFonts w:hint="default" w:ascii="Times New Roman" w:hAnsi="Times New Roman" w:eastAsia="仿宋_GB2312" w:cs="Times New Roman"/>
          <w:snapToGrid w:val="0"/>
          <w:color w:val="auto"/>
          <w:spacing w:val="0"/>
          <w:sz w:val="32"/>
          <w:szCs w:val="32"/>
          <w:highlight w:val="none"/>
          <w:u w:val="none"/>
        </w:rPr>
        <w:t>旅游安全风险预警发布后，要对预警发展情况跟踪监测，掌握事态发展趋势，并根据旅游安全风险级别采取相应防范措施。</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风险预警参考措施见附件</w:t>
      </w:r>
      <w:r>
        <w:rPr>
          <w:rFonts w:hint="default" w:ascii="Times New Roman" w:hAnsi="Times New Roman" w:eastAsia="仿宋_GB2312" w:cs="Times New Roman"/>
          <w:snapToGrid w:val="0"/>
          <w:color w:val="auto"/>
          <w:spacing w:val="0"/>
          <w:sz w:val="32"/>
          <w:szCs w:val="32"/>
          <w:highlight w:val="none"/>
          <w:u w:val="none"/>
          <w:lang w:val="en-US" w:eastAsia="zh-CN"/>
        </w:rPr>
        <w:t>4）</w:t>
      </w:r>
    </w:p>
    <w:p w14:paraId="773D94C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3.2.4预警解除</w:t>
      </w:r>
    </w:p>
    <w:p w14:paraId="7918250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根据事态发展和采取措施的效果，经分析确认险情预警所涉及的危险减轻或已经消除，需要解除预警状态时，由预警发布机构解除预警，终止有关措施。</w:t>
      </w:r>
    </w:p>
    <w:p w14:paraId="566D08F2">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napToGrid w:val="0"/>
          <w:color w:val="auto"/>
          <w:highlight w:val="none"/>
          <w:u w:val="none"/>
        </w:rPr>
      </w:pPr>
      <w:bookmarkStart w:id="14" w:name="_Toc155916881"/>
      <w:r>
        <w:rPr>
          <w:rFonts w:hint="default" w:ascii="Times New Roman" w:hAnsi="Times New Roman" w:cs="Times New Roman"/>
          <w:snapToGrid w:val="0"/>
          <w:color w:val="auto"/>
          <w:highlight w:val="none"/>
          <w:u w:val="none"/>
        </w:rPr>
        <w:t>4</w:t>
      </w:r>
      <w:r>
        <w:rPr>
          <w:rFonts w:hint="default" w:ascii="Times New Roman" w:hAnsi="Times New Roman" w:eastAsia="PMingLiU" w:cs="Times New Roman"/>
          <w:snapToGrid w:val="0"/>
          <w:color w:val="auto"/>
          <w:highlight w:val="none"/>
          <w:u w:val="none"/>
        </w:rPr>
        <w:t xml:space="preserve"> </w:t>
      </w:r>
      <w:r>
        <w:rPr>
          <w:rFonts w:hint="default" w:ascii="Times New Roman" w:hAnsi="Times New Roman" w:cs="Times New Roman"/>
          <w:snapToGrid w:val="0"/>
          <w:color w:val="auto"/>
          <w:highlight w:val="none"/>
          <w:u w:val="none"/>
        </w:rPr>
        <w:t>应急处置</w:t>
      </w:r>
      <w:bookmarkEnd w:id="14"/>
    </w:p>
    <w:p w14:paraId="7D09F707">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15" w:name="_Toc155916882"/>
      <w:r>
        <w:rPr>
          <w:rFonts w:hint="default" w:ascii="Times New Roman" w:hAnsi="Times New Roman" w:cs="Times New Roman"/>
          <w:snapToGrid w:val="0"/>
          <w:color w:val="auto"/>
          <w:highlight w:val="none"/>
          <w:u w:val="none"/>
        </w:rPr>
        <w:t>4.1信息报告</w:t>
      </w:r>
      <w:bookmarkEnd w:id="15"/>
    </w:p>
    <w:p w14:paraId="20C5D68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旅游安全事故发生后，旅游企事业单位现场人员应当立即向本单位负责人报告，单位负责人接到报告后，应按要求</w:t>
      </w:r>
      <w:r>
        <w:rPr>
          <w:rFonts w:hint="default" w:ascii="Times New Roman" w:hAnsi="Times New Roman" w:eastAsia="仿宋_GB2312" w:cs="Times New Roman"/>
          <w:snapToGrid w:val="0"/>
          <w:color w:val="FF0000"/>
          <w:spacing w:val="0"/>
          <w:sz w:val="32"/>
          <w:szCs w:val="32"/>
          <w:highlight w:val="none"/>
          <w:u w:val="none"/>
        </w:rPr>
        <w:t>向</w:t>
      </w:r>
      <w:r>
        <w:rPr>
          <w:rFonts w:hint="eastAsia" w:ascii="Times New Roman" w:hAnsi="Times New Roman" w:eastAsia="仿宋_GB2312" w:cs="Times New Roman"/>
          <w:snapToGrid w:val="0"/>
          <w:color w:val="FF0000"/>
          <w:spacing w:val="0"/>
          <w:sz w:val="32"/>
          <w:szCs w:val="32"/>
          <w:highlight w:val="none"/>
          <w:u w:val="none"/>
          <w:lang w:val="en-US" w:eastAsia="zh-CN"/>
        </w:rPr>
        <w:t>市</w:t>
      </w:r>
      <w:r>
        <w:rPr>
          <w:rFonts w:hint="default" w:ascii="Times New Roman" w:hAnsi="Times New Roman" w:eastAsia="仿宋_GB2312" w:cs="Times New Roman"/>
          <w:snapToGrid w:val="0"/>
          <w:color w:val="FF0000"/>
          <w:spacing w:val="0"/>
          <w:sz w:val="32"/>
          <w:szCs w:val="32"/>
          <w:highlight w:val="none"/>
          <w:u w:val="none"/>
        </w:rPr>
        <w:t>文化</w:t>
      </w:r>
      <w:r>
        <w:rPr>
          <w:rFonts w:hint="eastAsia" w:ascii="Times New Roman" w:hAnsi="Times New Roman" w:eastAsia="仿宋_GB2312" w:cs="Times New Roman"/>
          <w:snapToGrid w:val="0"/>
          <w:color w:val="FF0000"/>
          <w:spacing w:val="0"/>
          <w:sz w:val="32"/>
          <w:szCs w:val="32"/>
          <w:highlight w:val="none"/>
          <w:u w:val="none"/>
          <w:lang w:val="en-US" w:eastAsia="zh-CN"/>
        </w:rPr>
        <w:t>广电</w:t>
      </w:r>
      <w:r>
        <w:rPr>
          <w:rFonts w:hint="default" w:ascii="Times New Roman" w:hAnsi="Times New Roman" w:eastAsia="仿宋_GB2312" w:cs="Times New Roman"/>
          <w:snapToGrid w:val="0"/>
          <w:color w:val="FF0000"/>
          <w:spacing w:val="0"/>
          <w:sz w:val="32"/>
          <w:szCs w:val="32"/>
          <w:highlight w:val="none"/>
          <w:u w:val="none"/>
        </w:rPr>
        <w:t>和旅游</w:t>
      </w:r>
      <w:r>
        <w:rPr>
          <w:rFonts w:hint="eastAsia" w:ascii="Times New Roman" w:hAnsi="Times New Roman" w:eastAsia="仿宋_GB2312" w:cs="Times New Roman"/>
          <w:snapToGrid w:val="0"/>
          <w:color w:val="FF0000"/>
          <w:spacing w:val="0"/>
          <w:sz w:val="32"/>
          <w:szCs w:val="32"/>
          <w:highlight w:val="none"/>
          <w:u w:val="none"/>
          <w:lang w:val="en-US" w:eastAsia="zh-CN"/>
        </w:rPr>
        <w:t>局</w:t>
      </w:r>
      <w:r>
        <w:rPr>
          <w:rFonts w:hint="default" w:ascii="Times New Roman" w:hAnsi="Times New Roman" w:eastAsia="仿宋_GB2312" w:cs="Times New Roman"/>
          <w:snapToGrid w:val="0"/>
          <w:color w:val="FF0000"/>
          <w:spacing w:val="0"/>
          <w:sz w:val="32"/>
          <w:szCs w:val="32"/>
          <w:highlight w:val="none"/>
          <w:u w:val="none"/>
        </w:rPr>
        <w:t>、应急管理</w:t>
      </w:r>
      <w:r>
        <w:rPr>
          <w:rFonts w:hint="eastAsia" w:ascii="Times New Roman" w:hAnsi="Times New Roman" w:eastAsia="仿宋_GB2312" w:cs="Times New Roman"/>
          <w:snapToGrid w:val="0"/>
          <w:color w:val="FF0000"/>
          <w:spacing w:val="0"/>
          <w:sz w:val="32"/>
          <w:szCs w:val="32"/>
          <w:highlight w:val="none"/>
          <w:u w:val="none"/>
          <w:lang w:val="en-US" w:eastAsia="zh-CN"/>
        </w:rPr>
        <w:t>局</w:t>
      </w:r>
      <w:r>
        <w:rPr>
          <w:rFonts w:hint="default" w:ascii="Times New Roman" w:hAnsi="Times New Roman" w:eastAsia="仿宋_GB2312" w:cs="Times New Roman"/>
          <w:snapToGrid w:val="0"/>
          <w:color w:val="FF0000"/>
          <w:spacing w:val="0"/>
          <w:sz w:val="32"/>
          <w:szCs w:val="32"/>
          <w:highlight w:val="none"/>
          <w:u w:val="none"/>
        </w:rPr>
        <w:t>以</w:t>
      </w:r>
      <w:r>
        <w:rPr>
          <w:rFonts w:hint="default" w:ascii="Times New Roman" w:hAnsi="Times New Roman" w:eastAsia="仿宋_GB2312" w:cs="Times New Roman"/>
          <w:snapToGrid w:val="0"/>
          <w:color w:val="auto"/>
          <w:spacing w:val="0"/>
          <w:sz w:val="32"/>
          <w:szCs w:val="32"/>
          <w:highlight w:val="none"/>
          <w:u w:val="none"/>
        </w:rPr>
        <w:t>及属地人民政府报告事故基本情况。发生涉外旅游安全事故，按照国家有关规定协调和通报。</w:t>
      </w:r>
    </w:p>
    <w:p w14:paraId="7012DCF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级人民政府和有关单位在接到旅游安全事故信息后，应在规定时限内向上级人民政府、文化和旅游等相关部门报告。具体报告时限、方式、要素等参照《贵州省突发事件信息报告管理办法》和</w:t>
      </w:r>
      <w:r>
        <w:rPr>
          <w:rFonts w:hint="eastAsia" w:ascii="Times New Roman" w:hAnsi="Times New Roman" w:eastAsia="仿宋_GB2312" w:cs="Times New Roman"/>
          <w:snapToGrid w:val="0"/>
          <w:color w:val="auto"/>
          <w:spacing w:val="0"/>
          <w:sz w:val="32"/>
          <w:szCs w:val="32"/>
          <w:highlight w:val="none"/>
          <w:u w:val="none"/>
          <w:lang w:eastAsia="zh-CN"/>
        </w:rPr>
        <w:t>州</w:t>
      </w:r>
      <w:r>
        <w:rPr>
          <w:rFonts w:hint="default" w:ascii="Times New Roman" w:hAnsi="Times New Roman" w:eastAsia="仿宋_GB2312" w:cs="Times New Roman"/>
          <w:snapToGrid w:val="0"/>
          <w:color w:val="auto"/>
          <w:spacing w:val="0"/>
          <w:sz w:val="32"/>
          <w:szCs w:val="32"/>
          <w:highlight w:val="none"/>
          <w:u w:val="none"/>
          <w:lang w:eastAsia="zh-CN"/>
        </w:rPr>
        <w:t>有关</w:t>
      </w:r>
      <w:r>
        <w:rPr>
          <w:rFonts w:hint="default" w:ascii="Times New Roman" w:hAnsi="Times New Roman" w:eastAsia="仿宋_GB2312" w:cs="Times New Roman"/>
          <w:snapToGrid w:val="0"/>
          <w:color w:val="auto"/>
          <w:spacing w:val="0"/>
          <w:sz w:val="32"/>
          <w:szCs w:val="32"/>
          <w:highlight w:val="none"/>
          <w:u w:val="none"/>
        </w:rPr>
        <w:t>规定</w:t>
      </w:r>
      <w:r>
        <w:rPr>
          <w:rFonts w:hint="default" w:ascii="Times New Roman" w:hAnsi="Times New Roman" w:eastAsia="仿宋_GB2312" w:cs="Times New Roman"/>
          <w:snapToGrid w:val="0"/>
          <w:color w:val="auto"/>
          <w:spacing w:val="0"/>
          <w:sz w:val="32"/>
          <w:szCs w:val="32"/>
          <w:highlight w:val="none"/>
          <w:u w:val="none"/>
          <w:lang w:eastAsia="zh-CN"/>
        </w:rPr>
        <w:t>及要求</w:t>
      </w:r>
      <w:r>
        <w:rPr>
          <w:rFonts w:hint="default" w:ascii="Times New Roman" w:hAnsi="Times New Roman" w:eastAsia="仿宋_GB2312" w:cs="Times New Roman"/>
          <w:snapToGrid w:val="0"/>
          <w:color w:val="auto"/>
          <w:spacing w:val="0"/>
          <w:sz w:val="32"/>
          <w:szCs w:val="32"/>
          <w:highlight w:val="none"/>
          <w:u w:val="none"/>
        </w:rPr>
        <w:t>执行。</w:t>
      </w:r>
    </w:p>
    <w:p w14:paraId="4A2352FD">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16" w:name="_Toc155916883"/>
      <w:r>
        <w:rPr>
          <w:rFonts w:hint="default" w:ascii="Times New Roman" w:hAnsi="Times New Roman" w:cs="Times New Roman"/>
          <w:snapToGrid w:val="0"/>
          <w:color w:val="auto"/>
          <w:highlight w:val="none"/>
          <w:u w:val="none"/>
        </w:rPr>
        <w:t>4.2先期处置</w:t>
      </w:r>
      <w:bookmarkEnd w:id="16"/>
    </w:p>
    <w:p w14:paraId="1CE167E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4.2.1</w:t>
      </w:r>
      <w:r>
        <w:rPr>
          <w:rFonts w:hint="default" w:ascii="Times New Roman" w:hAnsi="Times New Roman" w:eastAsia="仿宋_GB2312" w:cs="Times New Roman"/>
          <w:snapToGrid w:val="0"/>
          <w:color w:val="auto"/>
          <w:spacing w:val="0"/>
          <w:sz w:val="32"/>
          <w:szCs w:val="32"/>
          <w:highlight w:val="none"/>
          <w:u w:val="none"/>
        </w:rPr>
        <w:t>分级处置</w:t>
      </w:r>
    </w:p>
    <w:p w14:paraId="63C02AE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事发旅游企事业单位要立即启动本单位应急预案，按规定组织开展疏散，转移受险人员，</w:t>
      </w:r>
      <w:r>
        <w:rPr>
          <w:rFonts w:hint="eastAsia" w:ascii="Times New Roman" w:hAnsi="Times New Roman" w:eastAsia="仿宋_GB2312" w:cs="Times New Roman"/>
          <w:snapToGrid w:val="0"/>
          <w:color w:val="0000FF"/>
          <w:spacing w:val="0"/>
          <w:sz w:val="32"/>
          <w:szCs w:val="32"/>
          <w:highlight w:val="none"/>
          <w:u w:val="none"/>
          <w:lang w:val="en-US" w:eastAsia="zh-CN"/>
        </w:rPr>
        <w:t>明确</w:t>
      </w:r>
      <w:r>
        <w:rPr>
          <w:rFonts w:hint="default" w:ascii="Times New Roman" w:hAnsi="Times New Roman" w:eastAsia="仿宋_GB2312" w:cs="Times New Roman"/>
          <w:snapToGrid w:val="0"/>
          <w:color w:val="auto"/>
          <w:spacing w:val="0"/>
          <w:sz w:val="32"/>
          <w:szCs w:val="32"/>
          <w:highlight w:val="none"/>
          <w:u w:val="none"/>
        </w:rPr>
        <w:t>标明危险区域，封锁危险场所等先期处置工作，并及时向属地人民政府及</w:t>
      </w:r>
      <w:r>
        <w:rPr>
          <w:rFonts w:hint="eastAsia" w:ascii="Times New Roman" w:hAnsi="Times New Roman" w:eastAsia="仿宋_GB2312" w:cs="Times New Roman"/>
          <w:snapToGrid w:val="0"/>
          <w:color w:val="FF0000"/>
          <w:spacing w:val="0"/>
          <w:sz w:val="32"/>
          <w:szCs w:val="32"/>
          <w:highlight w:val="none"/>
          <w:u w:val="none"/>
          <w:lang w:val="en-US" w:eastAsia="zh-CN"/>
        </w:rPr>
        <w:t>市文化广电和旅游局</w:t>
      </w:r>
      <w:r>
        <w:rPr>
          <w:rFonts w:hint="default" w:ascii="Times New Roman" w:hAnsi="Times New Roman" w:eastAsia="仿宋_GB2312" w:cs="Times New Roman"/>
          <w:snapToGrid w:val="0"/>
          <w:color w:val="auto"/>
          <w:spacing w:val="0"/>
          <w:sz w:val="32"/>
          <w:szCs w:val="32"/>
          <w:highlight w:val="none"/>
          <w:u w:val="none"/>
        </w:rPr>
        <w:t>报告。</w:t>
      </w:r>
    </w:p>
    <w:p w14:paraId="6173488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事发地乡镇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default" w:ascii="Times New Roman" w:hAnsi="Times New Roman" w:eastAsia="仿宋_GB2312" w:cs="Times New Roman"/>
          <w:snapToGrid w:val="0"/>
          <w:color w:val="auto"/>
          <w:spacing w:val="0"/>
          <w:sz w:val="32"/>
          <w:szCs w:val="32"/>
          <w:highlight w:val="none"/>
          <w:u w:val="none"/>
        </w:rPr>
        <w:t>要调动周边应急救援力量，在保障自身安全的前提下，采取</w:t>
      </w:r>
      <w:r>
        <w:rPr>
          <w:rFonts w:hint="eastAsia" w:ascii="Times New Roman" w:hAnsi="Times New Roman" w:eastAsia="仿宋_GB2312" w:cs="Times New Roman"/>
          <w:snapToGrid w:val="0"/>
          <w:color w:val="0000FF"/>
          <w:spacing w:val="0"/>
          <w:sz w:val="32"/>
          <w:szCs w:val="32"/>
          <w:highlight w:val="none"/>
          <w:u w:val="none"/>
          <w:lang w:val="en-US" w:eastAsia="zh-CN"/>
        </w:rPr>
        <w:t>有效</w:t>
      </w:r>
      <w:r>
        <w:rPr>
          <w:rFonts w:hint="default" w:ascii="Times New Roman" w:hAnsi="Times New Roman" w:eastAsia="仿宋_GB2312" w:cs="Times New Roman"/>
          <w:snapToGrid w:val="0"/>
          <w:color w:val="auto"/>
          <w:spacing w:val="0"/>
          <w:sz w:val="32"/>
          <w:szCs w:val="32"/>
          <w:highlight w:val="none"/>
          <w:u w:val="none"/>
        </w:rPr>
        <w:t>措施控制事态发展，组织开展先期处置与救援工作，并及时向</w:t>
      </w:r>
      <w:r>
        <w:rPr>
          <w:rFonts w:hint="eastAsia" w:ascii="Times New Roman" w:hAnsi="Times New Roman" w:eastAsia="仿宋_GB2312" w:cs="Times New Roman"/>
          <w:snapToGrid w:val="0"/>
          <w:color w:val="auto"/>
          <w:spacing w:val="0"/>
          <w:sz w:val="32"/>
          <w:szCs w:val="32"/>
          <w:highlight w:val="none"/>
          <w:u w:val="none"/>
          <w:lang w:val="en-US" w:eastAsia="zh-CN"/>
        </w:rPr>
        <w:t>上级人民政府及</w:t>
      </w:r>
      <w:r>
        <w:rPr>
          <w:rFonts w:hint="eastAsia" w:ascii="Times New Roman" w:hAnsi="Times New Roman" w:eastAsia="仿宋_GB2312" w:cs="Times New Roman"/>
          <w:snapToGrid w:val="0"/>
          <w:color w:val="FF0000"/>
          <w:spacing w:val="0"/>
          <w:sz w:val="32"/>
          <w:szCs w:val="32"/>
          <w:highlight w:val="none"/>
          <w:u w:val="none"/>
          <w:lang w:val="en-US" w:eastAsia="zh-CN"/>
        </w:rPr>
        <w:t>市文化广电和旅游局</w:t>
      </w:r>
      <w:r>
        <w:rPr>
          <w:rFonts w:hint="default" w:ascii="Times New Roman" w:hAnsi="Times New Roman" w:eastAsia="仿宋_GB2312" w:cs="Times New Roman"/>
          <w:snapToGrid w:val="0"/>
          <w:color w:val="auto"/>
          <w:spacing w:val="0"/>
          <w:sz w:val="32"/>
          <w:szCs w:val="32"/>
          <w:highlight w:val="none"/>
          <w:u w:val="none"/>
        </w:rPr>
        <w:t>报告。</w:t>
      </w:r>
    </w:p>
    <w:p w14:paraId="004FDA2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4.2.2分类处置</w:t>
      </w:r>
    </w:p>
    <w:p w14:paraId="79FE93C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（1）自然灾害类</w:t>
      </w:r>
    </w:p>
    <w:p w14:paraId="22B03AC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因突发极端天气、地震、山体滑坡、崩塌、洪涝、泥石流等自然灾害造成旅游安全事故发生，涉事旅游企事业单位要立即启动本单位应急预案，组织采取避险措施，转移疏散受威胁人员，根据具体事故类型，开展先期处置，并迅速向属地人民政府及</w:t>
      </w:r>
      <w:r>
        <w:rPr>
          <w:rFonts w:hint="eastAsia" w:ascii="Times New Roman" w:hAnsi="Times New Roman" w:eastAsia="仿宋_GB2312" w:cs="Times New Roman"/>
          <w:snapToGrid w:val="0"/>
          <w:color w:val="FF0000"/>
          <w:spacing w:val="0"/>
          <w:sz w:val="32"/>
          <w:szCs w:val="32"/>
          <w:highlight w:val="none"/>
          <w:u w:val="none"/>
          <w:lang w:val="en-US" w:eastAsia="zh-CN"/>
        </w:rPr>
        <w:t>市文化广电和旅游局</w:t>
      </w:r>
      <w:r>
        <w:rPr>
          <w:rFonts w:hint="default" w:ascii="Times New Roman" w:hAnsi="Times New Roman" w:eastAsia="仿宋_GB2312" w:cs="Times New Roman"/>
          <w:snapToGrid w:val="0"/>
          <w:color w:val="auto"/>
          <w:spacing w:val="0"/>
          <w:sz w:val="32"/>
          <w:szCs w:val="32"/>
          <w:highlight w:val="none"/>
          <w:u w:val="none"/>
        </w:rPr>
        <w:t>报告。</w:t>
      </w:r>
    </w:p>
    <w:p w14:paraId="61A0866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（2）事故灾难类</w:t>
      </w:r>
    </w:p>
    <w:p w14:paraId="3218F58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因旅游景区（点）内游客踩踏、挤伤、滞留，或旅游景区</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点）内交通运输事故、火灾、建筑物倒塌或游船、客运索道、玻璃栈道、大型游乐设施</w:t>
      </w:r>
      <w:r>
        <w:rPr>
          <w:rFonts w:hint="default" w:ascii="Times New Roman" w:hAnsi="Times New Roman" w:eastAsia="仿宋_GB2312" w:cs="Times New Roman"/>
          <w:snapToGrid w:val="0"/>
          <w:color w:val="auto"/>
          <w:spacing w:val="0"/>
          <w:sz w:val="32"/>
          <w:szCs w:val="32"/>
          <w:highlight w:val="none"/>
          <w:u w:val="none"/>
          <w:lang w:eastAsia="zh-CN"/>
        </w:rPr>
        <w:t>以及其他</w:t>
      </w:r>
      <w:r>
        <w:rPr>
          <w:rFonts w:hint="default" w:ascii="Times New Roman" w:hAnsi="Times New Roman" w:eastAsia="仿宋_GB2312" w:cs="Times New Roman"/>
          <w:snapToGrid w:val="0"/>
          <w:color w:val="auto"/>
          <w:spacing w:val="0"/>
          <w:sz w:val="32"/>
          <w:szCs w:val="32"/>
          <w:highlight w:val="none"/>
          <w:u w:val="none"/>
        </w:rPr>
        <w:t>特种设备事故等灾难造成旅游安全事故发生，旅游景区（点）企事业单位要立即启动本单位应急预案，转移疏散受威胁人员，封锁危险场所，在保障自身安全的前提下，开展先期营救工作，并按规定迅速向属地人民政府及</w:t>
      </w:r>
      <w:r>
        <w:rPr>
          <w:rFonts w:hint="eastAsia" w:ascii="Times New Roman" w:hAnsi="Times New Roman" w:eastAsia="仿宋_GB2312" w:cs="Times New Roman"/>
          <w:snapToGrid w:val="0"/>
          <w:color w:val="FF0000"/>
          <w:spacing w:val="0"/>
          <w:sz w:val="32"/>
          <w:szCs w:val="32"/>
          <w:highlight w:val="none"/>
          <w:u w:val="none"/>
          <w:lang w:val="en-US" w:eastAsia="zh-CN"/>
        </w:rPr>
        <w:t>市文化广电和旅游局</w:t>
      </w:r>
      <w:r>
        <w:rPr>
          <w:rFonts w:hint="default" w:ascii="Times New Roman" w:hAnsi="Times New Roman" w:eastAsia="仿宋_GB2312" w:cs="Times New Roman"/>
          <w:snapToGrid w:val="0"/>
          <w:color w:val="auto"/>
          <w:spacing w:val="0"/>
          <w:sz w:val="32"/>
          <w:szCs w:val="32"/>
          <w:highlight w:val="none"/>
          <w:u w:val="none"/>
        </w:rPr>
        <w:t>报告。</w:t>
      </w:r>
    </w:p>
    <w:p w14:paraId="5703065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（3）公共卫生事件类</w:t>
      </w:r>
    </w:p>
    <w:p w14:paraId="2B206A3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因突发性重大传染性疾病疫情、群体性不明原因疾病、食物中毒等公共卫生事件造成旅游安全事故发生，旅游企事业单位要尽快联系安排病患及时就医，并立即向属地政府及其卫生健康、</w:t>
      </w:r>
      <w:r>
        <w:rPr>
          <w:rFonts w:hint="eastAsia" w:ascii="Times New Roman" w:hAnsi="Times New Roman" w:eastAsia="仿宋_GB2312" w:cs="Times New Roman"/>
          <w:snapToGrid w:val="0"/>
          <w:color w:val="FF0000"/>
          <w:spacing w:val="0"/>
          <w:sz w:val="32"/>
          <w:szCs w:val="32"/>
          <w:highlight w:val="none"/>
          <w:u w:val="none"/>
          <w:lang w:val="en-US" w:eastAsia="zh-CN"/>
        </w:rPr>
        <w:t>市</w:t>
      </w:r>
      <w:r>
        <w:rPr>
          <w:rFonts w:hint="default" w:ascii="Times New Roman" w:hAnsi="Times New Roman" w:eastAsia="仿宋_GB2312" w:cs="Times New Roman"/>
          <w:snapToGrid w:val="0"/>
          <w:color w:val="FF0000"/>
          <w:spacing w:val="0"/>
          <w:sz w:val="32"/>
          <w:szCs w:val="32"/>
          <w:highlight w:val="none"/>
          <w:u w:val="none"/>
        </w:rPr>
        <w:t>场监管</w:t>
      </w:r>
      <w:r>
        <w:rPr>
          <w:rFonts w:hint="eastAsia" w:ascii="Times New Roman" w:hAnsi="Times New Roman" w:eastAsia="仿宋_GB2312" w:cs="Times New Roman"/>
          <w:snapToGrid w:val="0"/>
          <w:color w:val="FF0000"/>
          <w:spacing w:val="0"/>
          <w:sz w:val="32"/>
          <w:szCs w:val="32"/>
          <w:highlight w:val="none"/>
          <w:u w:val="none"/>
          <w:lang w:val="en-US" w:eastAsia="zh-CN"/>
        </w:rPr>
        <w:t>局</w:t>
      </w:r>
      <w:r>
        <w:rPr>
          <w:rFonts w:hint="eastAsia" w:ascii="Times New Roman" w:hAnsi="Times New Roman" w:eastAsia="仿宋_GB2312" w:cs="Times New Roman"/>
          <w:snapToGrid w:val="0"/>
          <w:color w:val="FF0000"/>
          <w:spacing w:val="0"/>
          <w:sz w:val="32"/>
          <w:szCs w:val="32"/>
          <w:highlight w:val="none"/>
          <w:u w:val="none"/>
          <w:lang w:eastAsia="zh-CN"/>
        </w:rPr>
        <w:t>、</w:t>
      </w:r>
      <w:r>
        <w:rPr>
          <w:rFonts w:hint="eastAsia" w:ascii="Times New Roman" w:hAnsi="Times New Roman" w:eastAsia="仿宋_GB2312" w:cs="Times New Roman"/>
          <w:snapToGrid w:val="0"/>
          <w:color w:val="FF0000"/>
          <w:spacing w:val="0"/>
          <w:sz w:val="32"/>
          <w:szCs w:val="32"/>
          <w:highlight w:val="none"/>
          <w:u w:val="none"/>
          <w:lang w:val="en-US" w:eastAsia="zh-CN"/>
        </w:rPr>
        <w:t>市文化广电和旅游局</w:t>
      </w:r>
      <w:r>
        <w:rPr>
          <w:rFonts w:hint="default" w:ascii="Times New Roman" w:hAnsi="Times New Roman" w:eastAsia="仿宋_GB2312" w:cs="Times New Roman"/>
          <w:snapToGrid w:val="0"/>
          <w:color w:val="auto"/>
          <w:spacing w:val="0"/>
          <w:sz w:val="32"/>
          <w:szCs w:val="32"/>
          <w:highlight w:val="none"/>
          <w:u w:val="none"/>
        </w:rPr>
        <w:t>报告。</w:t>
      </w:r>
    </w:p>
    <w:p w14:paraId="115FFF7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（4）社会安全事件类</w:t>
      </w:r>
    </w:p>
    <w:p w14:paraId="2A6D533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因景区（点）内重大刑事案件、恐怖袭击事件等突发社会安全事件造成旅游安全事故发生，旅游企事业单位要第一时间向属地人民政府和公安部门报告，在保障自身安全的前提下，组织安保力量进行群众安全转移、封锁有关场所、道路，尽量控制事态发展。组织处置工作的人民政府应当立即组织有关部门并由公安机关针对事件的性质、特点以及现场情况依法采取相应的强制措施，尽快使社会秩序恢复正常。</w:t>
      </w:r>
    </w:p>
    <w:p w14:paraId="4E1FDEF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（5）涉外旅游安全事故类</w:t>
      </w:r>
    </w:p>
    <w:p w14:paraId="0548FD2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发生涉外旅游安全事故，涉事旅游企事业单位要第一时间向属地乡镇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default" w:ascii="Times New Roman" w:hAnsi="Times New Roman" w:eastAsia="仿宋_GB2312" w:cs="Times New Roman"/>
          <w:snapToGrid w:val="0"/>
          <w:color w:val="auto"/>
          <w:spacing w:val="0"/>
          <w:sz w:val="32"/>
          <w:szCs w:val="32"/>
          <w:highlight w:val="none"/>
          <w:u w:val="none"/>
        </w:rPr>
        <w:t>人民政府</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eastAsia" w:ascii="Times New Roman" w:hAnsi="Times New Roman" w:eastAsia="仿宋_GB2312" w:cs="Times New Roman"/>
          <w:snapToGrid w:val="0"/>
          <w:color w:val="auto"/>
          <w:spacing w:val="0"/>
          <w:sz w:val="32"/>
          <w:szCs w:val="32"/>
          <w:highlight w:val="none"/>
          <w:u w:val="none"/>
          <w:lang w:val="en-US" w:eastAsia="zh-CN"/>
        </w:rPr>
        <w:t>办事处</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及</w:t>
      </w:r>
      <w:r>
        <w:rPr>
          <w:rFonts w:hint="eastAsia" w:ascii="Times New Roman" w:hAnsi="Times New Roman" w:eastAsia="仿宋_GB2312" w:cs="Times New Roman"/>
          <w:snapToGrid w:val="0"/>
          <w:color w:val="FF0000"/>
          <w:spacing w:val="0"/>
          <w:sz w:val="32"/>
          <w:szCs w:val="32"/>
          <w:highlight w:val="none"/>
          <w:u w:val="none"/>
          <w:lang w:val="en-US" w:eastAsia="zh-CN"/>
        </w:rPr>
        <w:t>市文化广电和旅游局</w:t>
      </w:r>
      <w:r>
        <w:rPr>
          <w:rFonts w:hint="default" w:ascii="Times New Roman" w:hAnsi="Times New Roman" w:eastAsia="仿宋_GB2312" w:cs="Times New Roman"/>
          <w:snapToGrid w:val="0"/>
          <w:color w:val="FF0000"/>
          <w:spacing w:val="0"/>
          <w:sz w:val="32"/>
          <w:szCs w:val="32"/>
          <w:highlight w:val="none"/>
          <w:u w:val="none"/>
        </w:rPr>
        <w:t>报告</w:t>
      </w:r>
      <w:r>
        <w:rPr>
          <w:rFonts w:hint="default" w:ascii="Times New Roman" w:hAnsi="Times New Roman" w:eastAsia="仿宋_GB2312" w:cs="Times New Roman"/>
          <w:snapToGrid w:val="0"/>
          <w:color w:val="auto"/>
          <w:spacing w:val="0"/>
          <w:sz w:val="32"/>
          <w:szCs w:val="32"/>
          <w:highlight w:val="none"/>
          <w:u w:val="none"/>
        </w:rPr>
        <w:t>，并开展先期处置救援。</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default" w:ascii="Times New Roman" w:hAnsi="Times New Roman" w:eastAsia="仿宋_GB2312" w:cs="Times New Roman"/>
          <w:snapToGrid w:val="0"/>
          <w:color w:val="auto"/>
          <w:spacing w:val="0"/>
          <w:sz w:val="32"/>
          <w:szCs w:val="32"/>
          <w:highlight w:val="none"/>
          <w:u w:val="none"/>
        </w:rPr>
        <w:t>人民政府接报涉外旅游安全事故信息后，应</w:t>
      </w:r>
      <w:r>
        <w:rPr>
          <w:rFonts w:hint="default" w:ascii="Times New Roman" w:hAnsi="Times New Roman" w:eastAsia="仿宋_GB2312" w:cs="Times New Roman"/>
          <w:snapToGrid w:val="0"/>
          <w:color w:val="auto"/>
          <w:spacing w:val="0"/>
          <w:sz w:val="32"/>
          <w:szCs w:val="32"/>
          <w:highlight w:val="none"/>
          <w:u w:val="none"/>
          <w:lang w:eastAsia="zh-CN"/>
        </w:rPr>
        <w:t>按照《贵州省旅游安全事故应急预案》，</w:t>
      </w:r>
      <w:r>
        <w:rPr>
          <w:rFonts w:hint="default" w:ascii="Times New Roman" w:hAnsi="Times New Roman" w:eastAsia="仿宋_GB2312" w:cs="Times New Roman"/>
          <w:snapToGrid w:val="0"/>
          <w:color w:val="auto"/>
          <w:spacing w:val="0"/>
          <w:sz w:val="32"/>
          <w:szCs w:val="32"/>
          <w:highlight w:val="none"/>
          <w:u w:val="none"/>
        </w:rPr>
        <w:t>根据事故等级及严重程度，按程序及时向</w:t>
      </w:r>
      <w:r>
        <w:rPr>
          <w:rFonts w:hint="eastAsia" w:ascii="Times New Roman" w:hAnsi="Times New Roman" w:eastAsia="仿宋_GB2312" w:cs="Times New Roman"/>
          <w:snapToGrid w:val="0"/>
          <w:color w:val="auto"/>
          <w:spacing w:val="0"/>
          <w:sz w:val="32"/>
          <w:szCs w:val="32"/>
          <w:highlight w:val="none"/>
          <w:u w:val="none"/>
          <w:lang w:val="en-US" w:eastAsia="zh-CN"/>
        </w:rPr>
        <w:t>州</w:t>
      </w:r>
      <w:r>
        <w:rPr>
          <w:rFonts w:hint="default" w:ascii="Times New Roman" w:hAnsi="Times New Roman" w:eastAsia="仿宋_GB2312" w:cs="Times New Roman"/>
          <w:snapToGrid w:val="0"/>
          <w:color w:val="auto"/>
          <w:spacing w:val="0"/>
          <w:sz w:val="32"/>
          <w:szCs w:val="32"/>
          <w:highlight w:val="none"/>
          <w:u w:val="none"/>
        </w:rPr>
        <w:t>人民政府报告，由</w:t>
      </w:r>
      <w:r>
        <w:rPr>
          <w:rFonts w:hint="eastAsia" w:ascii="Times New Roman" w:hAnsi="Times New Roman" w:eastAsia="仿宋_GB2312" w:cs="Times New Roman"/>
          <w:snapToGrid w:val="0"/>
          <w:color w:val="auto"/>
          <w:spacing w:val="0"/>
          <w:sz w:val="32"/>
          <w:szCs w:val="32"/>
          <w:highlight w:val="none"/>
          <w:u w:val="none"/>
          <w:lang w:val="en-US" w:eastAsia="zh-CN"/>
        </w:rPr>
        <w:t>州</w:t>
      </w:r>
      <w:r>
        <w:rPr>
          <w:rFonts w:hint="default" w:ascii="Times New Roman" w:hAnsi="Times New Roman" w:eastAsia="仿宋_GB2312" w:cs="Times New Roman"/>
          <w:snapToGrid w:val="0"/>
          <w:color w:val="auto"/>
          <w:spacing w:val="0"/>
          <w:sz w:val="32"/>
          <w:szCs w:val="32"/>
          <w:highlight w:val="none"/>
          <w:u w:val="none"/>
        </w:rPr>
        <w:t>人民政府视情安排相关部门开展处置和善后工作。</w:t>
      </w:r>
    </w:p>
    <w:p w14:paraId="2350BE3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（6）其他突发事故类</w:t>
      </w:r>
    </w:p>
    <w:p w14:paraId="7FAB78F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其他旅游安全事故发生时，事发地旅游安全事故专项指挥部应当在同级人民政府和上一级旅游安全事故专项指挥部的指挥下，根据具体情况采取应急处置措施</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需要有关部门协同处理的，应当及时沟通协调，有关部门要提供相应的配合与协助。</w:t>
      </w:r>
    </w:p>
    <w:p w14:paraId="64B491BB">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17" w:name="_Toc155916884"/>
      <w:r>
        <w:rPr>
          <w:rFonts w:hint="default" w:ascii="Times New Roman" w:hAnsi="Times New Roman" w:cs="Times New Roman"/>
          <w:snapToGrid w:val="0"/>
          <w:color w:val="auto"/>
          <w:highlight w:val="none"/>
          <w:u w:val="none"/>
        </w:rPr>
        <w:t>4.3应急响应</w:t>
      </w:r>
      <w:bookmarkEnd w:id="17"/>
    </w:p>
    <w:p w14:paraId="6C61699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级层面旅游安全事故应急响应由高到低分为四级：一级、二级、三级和四级应急响应。旅游安全事故发生后，依据响应条件，启动相应等级应急响应。</w:t>
      </w:r>
    </w:p>
    <w:p w14:paraId="0D009CA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4.3.1启动条件</w:t>
      </w:r>
    </w:p>
    <w:p w14:paraId="6BCC10D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（1）当发生或者预计发生以下情况之一时，经会商研判启动旅游安全事故</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级一级应急响应：</w:t>
      </w:r>
    </w:p>
    <w:p w14:paraId="398C64A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①因旅游安全事故造成或可能造成30人以上死亡，或100人以上重伤，或者1亿元以上直接经济损失；</w:t>
      </w:r>
    </w:p>
    <w:p w14:paraId="648FC8E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②旅游者500人以上滞留超过24小时，并对当地生产生活秩序造成严重影响；</w:t>
      </w:r>
    </w:p>
    <w:p w14:paraId="30061AC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③客运索道、大型游乐设施高空滞留100人以上并且时间在48小时以上；</w:t>
      </w:r>
    </w:p>
    <w:p w14:paraId="51AE075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④本预案发布一级（红色）风险预警信息，经研判极有可能发生特别重大旅游安全事故；</w:t>
      </w:r>
    </w:p>
    <w:p w14:paraId="53735BA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⑤其他需要启动一级应急响应的情况。</w:t>
      </w:r>
    </w:p>
    <w:p w14:paraId="6FC19595">
      <w:pPr>
        <w:pStyle w:val="14"/>
        <w:keepNext w:val="0"/>
        <w:keepLines w:val="0"/>
        <w:pageBreakBefore w:val="0"/>
        <w:widowControl w:val="0"/>
        <w:shd w:val="clear" w:color="auto" w:fill="auto"/>
        <w:tabs>
          <w:tab w:val="left" w:pos="1582"/>
        </w:tabs>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（2）当发生或者预计发生以下情况之一时，经会商研判启动旅游安全事故</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级二级应急响应：</w:t>
      </w:r>
    </w:p>
    <w:p w14:paraId="1F6A0A7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①因旅游安全事故造成或可能造成10人以上、30人以下死亡，或50人以上、100人以下重伤，或者造成5000万元以上、1亿元以下直接经济损失；</w:t>
      </w:r>
    </w:p>
    <w:p w14:paraId="0048D29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②旅游者200人以上、500人以下滞留超过24小时，并对当地生产生活秩序造成较大影响；</w:t>
      </w:r>
    </w:p>
    <w:p w14:paraId="07CCC00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③客运索道、大型游乐设施高空滞留100人以上并且时间在24小时以上、48小时以下；</w:t>
      </w:r>
    </w:p>
    <w:p w14:paraId="44D8FBF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④本预案发布一级（红色）、二级（橙色）风险预警信息，经研判极有可能发生重大旅游安全事故；</w:t>
      </w:r>
    </w:p>
    <w:p w14:paraId="1267D45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⑤其他需要启动二级应急响应的情况。</w:t>
      </w:r>
    </w:p>
    <w:p w14:paraId="60D2604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（3）当发生或者预计发生以下情况之一时，经会商研判启动旅游安全事故</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级三级应急响应：</w:t>
      </w:r>
    </w:p>
    <w:p w14:paraId="6001A7C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①因旅游安全事故造成或可能造成3人以上、10人以下死亡，或10人以上、50人以下重伤，或者1000万元以上、5000万元以下直接经济损失；</w:t>
      </w:r>
    </w:p>
    <w:p w14:paraId="4689BA2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②旅游者50人以上、200人以下滞留超过24小时，并对当地生产生活秩序造成影响；</w:t>
      </w:r>
    </w:p>
    <w:p w14:paraId="099E2C3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③客运索道、大型游乐设施高空滞留人员12小时以上；</w:t>
      </w:r>
    </w:p>
    <w:p w14:paraId="17A5BA0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④本预案发布二级（橙色）、三级（黄色）风险预警信息，经研判极有可能发生较大旅游安全事故；</w:t>
      </w:r>
    </w:p>
    <w:p w14:paraId="0A916D6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⑤其他需要启动三级应急响应的情况。</w:t>
      </w:r>
    </w:p>
    <w:p w14:paraId="376F067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（4）当发生或者预计发生以下情况之一时，经会商研判启动旅游安全事故</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级四级应急响应：</w:t>
      </w:r>
    </w:p>
    <w:p w14:paraId="33E3F6E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①因旅游安全事故造成或可能造成3人以下死亡，或10人以下重伤，或者1000万元以下直接经济损失的；</w:t>
      </w:r>
    </w:p>
    <w:p w14:paraId="67D0F7E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②造成50人以下旅游者滞留超过24小时，并对当地生产生活秩序造成一定影响；</w:t>
      </w:r>
    </w:p>
    <w:p w14:paraId="6F53952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③客运索道高空滞留人员3.5小时</w:t>
      </w:r>
      <w:r>
        <w:rPr>
          <w:rFonts w:hint="default" w:ascii="Times New Roman" w:hAnsi="Times New Roman" w:eastAsia="仿宋_GB2312" w:cs="Times New Roman"/>
          <w:snapToGrid w:val="0"/>
          <w:color w:val="auto"/>
          <w:spacing w:val="0"/>
          <w:sz w:val="32"/>
          <w:szCs w:val="32"/>
          <w:highlight w:val="none"/>
          <w:u w:val="none"/>
          <w:lang w:eastAsia="zh-CN"/>
        </w:rPr>
        <w:t>以上</w:t>
      </w:r>
      <w:r>
        <w:rPr>
          <w:rFonts w:hint="default" w:ascii="Times New Roman" w:hAnsi="Times New Roman" w:eastAsia="仿宋_GB2312" w:cs="Times New Roman"/>
          <w:snapToGrid w:val="0"/>
          <w:color w:val="auto"/>
          <w:spacing w:val="0"/>
          <w:sz w:val="32"/>
          <w:szCs w:val="32"/>
          <w:highlight w:val="none"/>
          <w:u w:val="none"/>
        </w:rPr>
        <w:t>、12小时以下；</w:t>
      </w:r>
    </w:p>
    <w:p w14:paraId="1691379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④大型游乐设施高空滞留人员1小时</w:t>
      </w:r>
      <w:r>
        <w:rPr>
          <w:rFonts w:hint="default" w:ascii="Times New Roman" w:hAnsi="Times New Roman" w:eastAsia="仿宋_GB2312" w:cs="Times New Roman"/>
          <w:snapToGrid w:val="0"/>
          <w:color w:val="auto"/>
          <w:spacing w:val="0"/>
          <w:sz w:val="32"/>
          <w:szCs w:val="32"/>
          <w:highlight w:val="none"/>
          <w:u w:val="none"/>
          <w:lang w:eastAsia="zh-CN"/>
        </w:rPr>
        <w:t>以上</w:t>
      </w:r>
      <w:r>
        <w:rPr>
          <w:rFonts w:hint="default" w:ascii="Times New Roman" w:hAnsi="Times New Roman" w:eastAsia="仿宋_GB2312" w:cs="Times New Roman"/>
          <w:snapToGrid w:val="0"/>
          <w:color w:val="auto"/>
          <w:spacing w:val="0"/>
          <w:sz w:val="32"/>
          <w:szCs w:val="32"/>
          <w:highlight w:val="none"/>
          <w:u w:val="none"/>
        </w:rPr>
        <w:t>、12小时以下；</w:t>
      </w:r>
    </w:p>
    <w:p w14:paraId="2666858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⑤本预案发布三级（黄色）、四级（蓝色）风险预警信息，经研判极有可能发生一般旅游安全事故；</w:t>
      </w:r>
    </w:p>
    <w:p w14:paraId="44A6D16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其他需要启动四级应急响应的情况。</w:t>
      </w:r>
    </w:p>
    <w:p w14:paraId="1CBB957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旅游安全应急指挥部办公室依据事态变化，结合救援实际调整响应级别。对涉及面广、敏感度较高或处置不当可能造成严重后果的较大、一般旅游安全事故，可视情况提级处置。</w:t>
      </w:r>
    </w:p>
    <w:p w14:paraId="484CE37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4.3.</w:t>
      </w:r>
      <w:r>
        <w:rPr>
          <w:rFonts w:hint="default" w:ascii="Times New Roman" w:hAnsi="Times New Roman" w:eastAsia="仿宋_GB2312" w:cs="Times New Roman"/>
          <w:snapToGrid w:val="0"/>
          <w:color w:val="auto"/>
          <w:spacing w:val="0"/>
          <w:sz w:val="32"/>
          <w:szCs w:val="32"/>
          <w:highlight w:val="none"/>
          <w:u w:val="none"/>
        </w:rPr>
        <w:t>2启动程序</w:t>
      </w:r>
    </w:p>
    <w:p w14:paraId="4A23645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启动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级层面一级应急响应的，由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旅游安全应急指挥部向</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人民政府呈报启动建议，</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人民政府批准后，由指挥部办公室发布响应。</w:t>
      </w:r>
    </w:p>
    <w:p w14:paraId="397FE89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启动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级层面二级应急响应的，由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旅游安全应急指挥部办公室向</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旅游安全应急指挥部呈报启动建议，指挥长批准后，由指挥部办公室发布响应。</w:t>
      </w:r>
    </w:p>
    <w:p w14:paraId="702F5D3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启动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级层面三级应急响应的，由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旅游安全应急指挥部办公室向</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旅游安全应急指挥部呈报启动建议，副指挥长</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snapToGrid w:val="0"/>
          <w:color w:val="auto"/>
          <w:spacing w:val="0"/>
          <w:sz w:val="32"/>
          <w:szCs w:val="32"/>
          <w:highlight w:val="none"/>
          <w:u w:val="none"/>
          <w:lang w:val="en-US" w:eastAsia="zh-CN" w:bidi="en-US"/>
        </w:rPr>
        <w:t>市文化广电和旅游局</w:t>
      </w:r>
      <w:r>
        <w:rPr>
          <w:rFonts w:hint="default" w:ascii="Times New Roman" w:hAnsi="Times New Roman" w:eastAsia="仿宋_GB2312" w:cs="Times New Roman"/>
          <w:snapToGrid w:val="0"/>
          <w:color w:val="auto"/>
          <w:spacing w:val="0"/>
          <w:sz w:val="32"/>
          <w:szCs w:val="32"/>
          <w:highlight w:val="none"/>
          <w:u w:val="none"/>
          <w:lang w:val="en-US" w:eastAsia="zh-CN" w:bidi="en-US"/>
        </w:rPr>
        <w:t>局长）</w:t>
      </w:r>
      <w:r>
        <w:rPr>
          <w:rFonts w:hint="default" w:ascii="Times New Roman" w:hAnsi="Times New Roman" w:eastAsia="仿宋_GB2312" w:cs="Times New Roman"/>
          <w:snapToGrid w:val="0"/>
          <w:color w:val="auto"/>
          <w:spacing w:val="0"/>
          <w:sz w:val="32"/>
          <w:szCs w:val="32"/>
          <w:highlight w:val="none"/>
          <w:u w:val="none"/>
        </w:rPr>
        <w:t>批准后，由指挥部办公室发布响应。</w:t>
      </w:r>
    </w:p>
    <w:p w14:paraId="2D9F399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启动</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级层面四级应急响应的，由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旅游安全应急指挥部办公室向</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旅游安全应急指挥部呈报启动建议，指挥部办公室主任批准后，由指挥部办公室发布响应。</w:t>
      </w:r>
    </w:p>
    <w:p w14:paraId="7592E82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val="en-US" w:eastAsia="zh-CN" w:bidi="en-US"/>
        </w:rPr>
        <w:t>4.3.</w:t>
      </w:r>
      <w:r>
        <w:rPr>
          <w:rStyle w:val="20"/>
          <w:rFonts w:hint="default" w:ascii="Times New Roman" w:hAnsi="Times New Roman" w:eastAsia="仿宋_GB2312" w:cs="Times New Roman"/>
          <w:snapToGrid w:val="0"/>
          <w:color w:val="auto"/>
          <w:spacing w:val="0"/>
          <w:sz w:val="32"/>
          <w:szCs w:val="32"/>
          <w:highlight w:val="none"/>
          <w:u w:val="none"/>
        </w:rPr>
        <w:t>3应急响应措施</w:t>
      </w:r>
    </w:p>
    <w:p w14:paraId="6479E87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（1）启动本预案四级应急响应时，各级旅游安全应急指挥部应采取但不限于下列措施：</w:t>
      </w:r>
    </w:p>
    <w:p w14:paraId="76F9118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①密切关注掌握现场动态并按要求进行报告；</w:t>
      </w:r>
    </w:p>
    <w:p w14:paraId="6F2C68E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②组织专家进行会商，研究评估发展趋势，做好扩大应急的准备；</w:t>
      </w:r>
    </w:p>
    <w:p w14:paraId="7DC57E6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③视情派出</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级工作指导组赶赴现场，指导协助开展处置工作。</w:t>
      </w:r>
    </w:p>
    <w:p w14:paraId="4C52800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（2）</w:t>
      </w:r>
      <w:r>
        <w:rPr>
          <w:rFonts w:hint="default" w:ascii="Times New Roman" w:hAnsi="Times New Roman" w:eastAsia="仿宋_GB2312" w:cs="Times New Roman"/>
          <w:snapToGrid w:val="0"/>
          <w:color w:val="auto"/>
          <w:spacing w:val="0"/>
          <w:sz w:val="32"/>
          <w:szCs w:val="32"/>
          <w:highlight w:val="none"/>
          <w:u w:val="none"/>
        </w:rPr>
        <w:t>启动本预案三级</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二级、一级应急响应时，各级旅游安全应急指挥部应采取但不限于下列措施：</w:t>
      </w:r>
    </w:p>
    <w:p w14:paraId="374C1C8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①</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旅游安全应急指挥部指挥长</w:t>
      </w:r>
      <w:r>
        <w:rPr>
          <w:rFonts w:hint="default" w:ascii="Times New Roman" w:hAnsi="Times New Roman" w:eastAsia="仿宋_GB2312" w:cs="Times New Roman"/>
          <w:snapToGrid w:val="0"/>
          <w:color w:val="auto"/>
          <w:spacing w:val="0"/>
          <w:sz w:val="32"/>
          <w:szCs w:val="32"/>
          <w:highlight w:val="none"/>
          <w:u w:val="none"/>
          <w:lang w:eastAsia="zh-CN"/>
        </w:rPr>
        <w:t>或副指挥长</w:t>
      </w:r>
      <w:r>
        <w:rPr>
          <w:rFonts w:hint="default" w:ascii="Times New Roman" w:hAnsi="Times New Roman" w:eastAsia="仿宋_GB2312" w:cs="Times New Roman"/>
          <w:snapToGrid w:val="0"/>
          <w:color w:val="auto"/>
          <w:spacing w:val="0"/>
          <w:sz w:val="32"/>
          <w:szCs w:val="32"/>
          <w:highlight w:val="none"/>
          <w:u w:val="none"/>
        </w:rPr>
        <w:t>带领相关成员单位赶赴现场，根据实际处置需要组建现场指挥部，统一领导事发地乡镇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default" w:ascii="Times New Roman" w:hAnsi="Times New Roman" w:eastAsia="仿宋_GB2312" w:cs="Times New Roman"/>
          <w:snapToGrid w:val="0"/>
          <w:color w:val="auto"/>
          <w:spacing w:val="0"/>
          <w:sz w:val="32"/>
          <w:szCs w:val="32"/>
          <w:highlight w:val="none"/>
          <w:u w:val="none"/>
        </w:rPr>
        <w:t>党委、人民政府及其专项指挥机构开展应对工作；</w:t>
      </w:r>
    </w:p>
    <w:p w14:paraId="4949253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②</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旅游安全应急指挥部办公室加强值班值守，做好信息汇总上报，协调督促落实现场指挥部的决策部署；</w:t>
      </w:r>
    </w:p>
    <w:p w14:paraId="031C859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③根据事故现场情况及发展态势，增调救援力量，超出</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级处置能力时，立即向</w:t>
      </w:r>
      <w:r>
        <w:rPr>
          <w:rFonts w:hint="eastAsia" w:ascii="Times New Roman" w:hAnsi="Times New Roman" w:eastAsia="仿宋_GB2312" w:cs="Times New Roman"/>
          <w:snapToGrid w:val="0"/>
          <w:color w:val="auto"/>
          <w:spacing w:val="0"/>
          <w:sz w:val="32"/>
          <w:szCs w:val="32"/>
          <w:highlight w:val="none"/>
          <w:u w:val="none"/>
          <w:lang w:val="en-US" w:eastAsia="zh-CN"/>
        </w:rPr>
        <w:t>州</w:t>
      </w:r>
      <w:r>
        <w:rPr>
          <w:rFonts w:hint="default" w:ascii="Times New Roman" w:hAnsi="Times New Roman" w:eastAsia="仿宋_GB2312" w:cs="Times New Roman"/>
          <w:snapToGrid w:val="0"/>
          <w:color w:val="auto"/>
          <w:spacing w:val="0"/>
          <w:sz w:val="32"/>
          <w:szCs w:val="32"/>
          <w:highlight w:val="none"/>
          <w:u w:val="none"/>
        </w:rPr>
        <w:t>有关部门请求支援；</w:t>
      </w:r>
    </w:p>
    <w:p w14:paraId="6FC226D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④做好交通、通信、医疗、消防、电力等应急保障工作，加强对突发事件灾害波及的重大危险源、重要目标、重大关键基础设施等的排查和安全处置工作，防范次生、衍生灾害；</w:t>
      </w:r>
    </w:p>
    <w:p w14:paraId="2C2C81F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⑤协调媒体做好宣传报道及舆论引导工作。</w:t>
      </w:r>
    </w:p>
    <w:p w14:paraId="1F9E7371">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18" w:name="_Toc155916885"/>
      <w:r>
        <w:rPr>
          <w:rFonts w:hint="default" w:ascii="Times New Roman" w:hAnsi="Times New Roman" w:cs="Times New Roman"/>
          <w:snapToGrid w:val="0"/>
          <w:color w:val="auto"/>
          <w:highlight w:val="none"/>
          <w:u w:val="none"/>
        </w:rPr>
        <w:t>4.4现场处置措施</w:t>
      </w:r>
      <w:bookmarkEnd w:id="18"/>
    </w:p>
    <w:p w14:paraId="22E66BD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较大及以上</w:t>
      </w:r>
      <w:r>
        <w:rPr>
          <w:rFonts w:hint="default" w:ascii="Times New Roman" w:hAnsi="Times New Roman" w:eastAsia="仿宋_GB2312" w:cs="Times New Roman"/>
          <w:snapToGrid w:val="0"/>
          <w:color w:val="auto"/>
          <w:spacing w:val="0"/>
          <w:sz w:val="32"/>
          <w:szCs w:val="32"/>
          <w:highlight w:val="none"/>
          <w:u w:val="none"/>
        </w:rPr>
        <w:t>旅游安全事故发生后，根据本预案应对处置程序开展现场应对处置工作。</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旅游安全应急指挥部指挥长或副指挥长率成员单位相关负责人到达现场后，根据处置需要，成立</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级现场指挥部及现场工作组，根据事故具体类型与危害程度，科学精准制定现场救援处置方案。现场救援处置方案可参照下列所述应急措施，具体现场救援处置措施根据现场实际与现场专家意见建议进行调整：</w:t>
      </w:r>
    </w:p>
    <w:p w14:paraId="421E70E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FF0000"/>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（1）</w:t>
      </w:r>
      <w:r>
        <w:rPr>
          <w:rFonts w:hint="default" w:ascii="Times New Roman" w:hAnsi="Times New Roman" w:eastAsia="仿宋_GB2312" w:cs="Times New Roman"/>
          <w:snapToGrid w:val="0"/>
          <w:color w:val="auto"/>
          <w:spacing w:val="0"/>
          <w:sz w:val="32"/>
          <w:szCs w:val="32"/>
          <w:highlight w:val="none"/>
          <w:u w:val="none"/>
        </w:rPr>
        <w:t>组织现场有关技术人员、应急测绘和勘察队伍等，利用科技手段获取现场影像，分析研判受困失联人员分布等信息，提出初步处置意见，并向现场指挥机构和</w:t>
      </w:r>
      <w:r>
        <w:rPr>
          <w:rFonts w:hint="eastAsia" w:ascii="Times New Roman" w:hAnsi="Times New Roman" w:eastAsia="仿宋_GB2312" w:cs="Times New Roman"/>
          <w:snapToGrid w:val="0"/>
          <w:color w:val="FF0000"/>
          <w:spacing w:val="0"/>
          <w:sz w:val="32"/>
          <w:szCs w:val="32"/>
          <w:highlight w:val="none"/>
          <w:u w:val="none"/>
          <w:lang w:val="en-US" w:eastAsia="zh-CN"/>
        </w:rPr>
        <w:t>市文化广电和旅游局</w:t>
      </w:r>
      <w:r>
        <w:rPr>
          <w:rFonts w:hint="default" w:ascii="Times New Roman" w:hAnsi="Times New Roman" w:eastAsia="仿宋_GB2312" w:cs="Times New Roman"/>
          <w:snapToGrid w:val="0"/>
          <w:color w:val="FF0000"/>
          <w:spacing w:val="0"/>
          <w:sz w:val="32"/>
          <w:szCs w:val="32"/>
          <w:highlight w:val="none"/>
          <w:u w:val="none"/>
        </w:rPr>
        <w:t>报告；</w:t>
      </w:r>
    </w:p>
    <w:p w14:paraId="4E3A43D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（2）</w:t>
      </w:r>
      <w:r>
        <w:rPr>
          <w:rFonts w:hint="default" w:ascii="Times New Roman" w:hAnsi="Times New Roman" w:eastAsia="仿宋_GB2312" w:cs="Times New Roman"/>
          <w:snapToGrid w:val="0"/>
          <w:color w:val="auto"/>
          <w:spacing w:val="0"/>
          <w:sz w:val="32"/>
          <w:szCs w:val="32"/>
          <w:highlight w:val="none"/>
          <w:u w:val="none"/>
        </w:rPr>
        <w:t>组织营救受灾和被困人员，疏散、撤离并妥善安置受威胁人员，必要时组织动员社会应急力量有序参与应急处置与救援、受灾人员救助工作；</w:t>
      </w:r>
    </w:p>
    <w:p w14:paraId="3079FBF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（3）</w:t>
      </w:r>
      <w:r>
        <w:rPr>
          <w:rFonts w:hint="default" w:ascii="Times New Roman" w:hAnsi="Times New Roman" w:eastAsia="仿宋_GB2312" w:cs="Times New Roman"/>
          <w:snapToGrid w:val="0"/>
          <w:color w:val="auto"/>
          <w:spacing w:val="0"/>
          <w:sz w:val="32"/>
          <w:szCs w:val="32"/>
          <w:highlight w:val="none"/>
          <w:u w:val="none"/>
        </w:rPr>
        <w:t>组织开展伤病员救治、卫生防疫和公共卫生调查处理、应急心理援助等医疗卫生救援工作，治疗传染病人和疑似病例，控制传染源，观察密切接触者；</w:t>
      </w:r>
    </w:p>
    <w:p w14:paraId="005F6DD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（4）</w:t>
      </w:r>
      <w:r>
        <w:rPr>
          <w:rFonts w:hint="default" w:ascii="Times New Roman" w:hAnsi="Times New Roman" w:eastAsia="仿宋_GB2312" w:cs="Times New Roman"/>
          <w:snapToGrid w:val="0"/>
          <w:color w:val="auto"/>
          <w:spacing w:val="0"/>
          <w:sz w:val="32"/>
          <w:szCs w:val="32"/>
          <w:highlight w:val="none"/>
          <w:u w:val="none"/>
        </w:rPr>
        <w:t>迅速组织开展抢险工作，控制危险源、减轻或消除危害并标明危险区域，封锁事故区域，划定警戒区，实行交通管制以及其他控制措施，交通运输、公安等有关部门要保证紧急情况下应急交通工具的优先安排、优先调度、优先放行，确保抢险救灾物资和人员能够及时、安全送达；</w:t>
      </w:r>
    </w:p>
    <w:p w14:paraId="5BAE603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napToGrid w:val="0"/>
          <w:color w:val="auto"/>
          <w:spacing w:val="0"/>
          <w:sz w:val="32"/>
          <w:szCs w:val="32"/>
          <w:highlight w:val="none"/>
          <w:u w:val="none"/>
          <w:lang w:eastAsia="zh-CN"/>
        </w:rPr>
      </w:pPr>
      <w:r>
        <w:rPr>
          <w:rFonts w:hint="default" w:ascii="Times New Roman" w:hAnsi="Times New Roman" w:eastAsia="仿宋_GB2312" w:cs="Times New Roman"/>
          <w:snapToGrid w:val="0"/>
          <w:color w:val="auto"/>
          <w:spacing w:val="0"/>
          <w:sz w:val="32"/>
          <w:szCs w:val="32"/>
          <w:highlight w:val="none"/>
          <w:u w:val="none"/>
          <w:lang w:eastAsia="zh-CN"/>
        </w:rPr>
        <w:t>（5）</w:t>
      </w:r>
      <w:r>
        <w:rPr>
          <w:rFonts w:hint="default" w:ascii="Times New Roman" w:hAnsi="Times New Roman" w:eastAsia="仿宋_GB2312" w:cs="Times New Roman"/>
          <w:snapToGrid w:val="0"/>
          <w:color w:val="auto"/>
          <w:spacing w:val="0"/>
          <w:sz w:val="32"/>
          <w:szCs w:val="32"/>
          <w:highlight w:val="none"/>
          <w:u w:val="none"/>
        </w:rPr>
        <w:t>立即组织人员清点游客人数，通过对事发地点所属旅游经营者进行调查询问，排查事发地常驻人员失联（受困）情况；调取当日门票使用情况，排查游客人数；调取事发地周围监控，排查人员信息</w:t>
      </w:r>
      <w:r>
        <w:rPr>
          <w:rFonts w:hint="eastAsia" w:ascii="Times New Roman" w:hAnsi="Times New Roman" w:eastAsia="仿宋_GB2312" w:cs="Times New Roman"/>
          <w:snapToGrid w:val="0"/>
          <w:color w:val="auto"/>
          <w:spacing w:val="0"/>
          <w:sz w:val="32"/>
          <w:szCs w:val="32"/>
          <w:highlight w:val="none"/>
          <w:u w:val="none"/>
          <w:lang w:eastAsia="zh-CN"/>
        </w:rPr>
        <w:t>。</w:t>
      </w:r>
    </w:p>
    <w:p w14:paraId="519F872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0000FF"/>
          <w:spacing w:val="0"/>
          <w:sz w:val="32"/>
          <w:szCs w:val="32"/>
          <w:highlight w:val="none"/>
          <w:u w:val="none"/>
          <w:lang w:val="en-US" w:eastAsia="zh-CN"/>
        </w:rPr>
      </w:pPr>
      <w:r>
        <w:rPr>
          <w:rFonts w:hint="default" w:ascii="Times New Roman" w:hAnsi="Times New Roman" w:eastAsia="仿宋_GB2312" w:cs="Times New Roman"/>
          <w:snapToGrid w:val="0"/>
          <w:color w:val="auto"/>
          <w:spacing w:val="0"/>
          <w:sz w:val="32"/>
          <w:szCs w:val="32"/>
          <w:highlight w:val="none"/>
          <w:u w:val="none"/>
          <w:lang w:eastAsia="zh-CN"/>
        </w:rPr>
        <w:t>（6）</w:t>
      </w:r>
      <w:r>
        <w:rPr>
          <w:rFonts w:hint="default" w:ascii="Times New Roman" w:hAnsi="Times New Roman" w:eastAsia="仿宋_GB2312" w:cs="Times New Roman"/>
          <w:snapToGrid w:val="0"/>
          <w:color w:val="auto"/>
          <w:spacing w:val="0"/>
          <w:sz w:val="32"/>
          <w:szCs w:val="32"/>
          <w:highlight w:val="none"/>
          <w:u w:val="none"/>
        </w:rPr>
        <w:t>开展遇难人员善后处置工作，做好遇难人员家属安抚等工作；</w:t>
      </w:r>
      <w:r>
        <w:rPr>
          <w:rFonts w:hint="eastAsia" w:ascii="Times New Roman" w:hAnsi="Times New Roman" w:eastAsia="仿宋_GB2312" w:cs="Times New Roman"/>
          <w:snapToGrid w:val="0"/>
          <w:color w:val="0000FF"/>
          <w:spacing w:val="0"/>
          <w:sz w:val="32"/>
          <w:szCs w:val="32"/>
          <w:highlight w:val="none"/>
          <w:u w:val="none"/>
          <w:lang w:eastAsia="zh-CN"/>
        </w:rPr>
        <w:t>（</w:t>
      </w:r>
      <w:r>
        <w:rPr>
          <w:rFonts w:hint="eastAsia" w:ascii="Times New Roman" w:hAnsi="Times New Roman" w:eastAsia="仿宋_GB2312" w:cs="Times New Roman"/>
          <w:snapToGrid w:val="0"/>
          <w:color w:val="0000FF"/>
          <w:spacing w:val="0"/>
          <w:sz w:val="32"/>
          <w:szCs w:val="32"/>
          <w:highlight w:val="none"/>
          <w:u w:val="none"/>
          <w:lang w:val="en-US" w:eastAsia="zh-CN"/>
        </w:rPr>
        <w:t>对受影响的游客及家属，由相关部门组织心理专家开展心理疏导，重点保障未成年</w:t>
      </w:r>
      <w:r>
        <w:rPr>
          <w:rFonts w:hint="default" w:ascii="Times New Roman" w:hAnsi="Times New Roman" w:eastAsia="仿宋_GB2312" w:cs="Times New Roman"/>
          <w:snapToGrid w:val="0"/>
          <w:color w:val="0000FF"/>
          <w:spacing w:val="0"/>
          <w:sz w:val="32"/>
          <w:szCs w:val="32"/>
          <w:highlight w:val="none"/>
          <w:u w:val="none"/>
        </w:rPr>
        <w:t>、</w:t>
      </w:r>
      <w:r>
        <w:rPr>
          <w:rFonts w:hint="eastAsia" w:ascii="Times New Roman" w:hAnsi="Times New Roman" w:eastAsia="仿宋_GB2312" w:cs="Times New Roman"/>
          <w:snapToGrid w:val="0"/>
          <w:color w:val="0000FF"/>
          <w:spacing w:val="0"/>
          <w:sz w:val="32"/>
          <w:szCs w:val="32"/>
          <w:highlight w:val="none"/>
          <w:u w:val="none"/>
          <w:lang w:val="en-US" w:eastAsia="zh-CN"/>
        </w:rPr>
        <w:t>老年人等特殊群体。）</w:t>
      </w:r>
    </w:p>
    <w:p w14:paraId="7CA14D3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（7）</w:t>
      </w:r>
      <w:r>
        <w:rPr>
          <w:rFonts w:hint="default" w:ascii="Times New Roman" w:hAnsi="Times New Roman" w:eastAsia="仿宋_GB2312" w:cs="Times New Roman"/>
          <w:snapToGrid w:val="0"/>
          <w:color w:val="auto"/>
          <w:spacing w:val="0"/>
          <w:sz w:val="32"/>
          <w:szCs w:val="32"/>
          <w:highlight w:val="none"/>
          <w:u w:val="none"/>
        </w:rPr>
        <w:t>采取防止发生次生、衍生事件的必要措施。</w:t>
      </w:r>
    </w:p>
    <w:p w14:paraId="0651F42F">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19" w:name="_Toc155916886"/>
      <w:r>
        <w:rPr>
          <w:rFonts w:hint="default" w:ascii="Times New Roman" w:hAnsi="Times New Roman" w:cs="Times New Roman"/>
          <w:snapToGrid w:val="0"/>
          <w:color w:val="auto"/>
          <w:highlight w:val="none"/>
          <w:u w:val="none"/>
          <w:lang w:val="en-US" w:eastAsia="zh-CN" w:bidi="en-US"/>
        </w:rPr>
        <w:t>4.5</w:t>
      </w:r>
      <w:r>
        <w:rPr>
          <w:rFonts w:hint="default" w:ascii="Times New Roman" w:hAnsi="Times New Roman" w:cs="Times New Roman"/>
          <w:snapToGrid w:val="0"/>
          <w:color w:val="auto"/>
          <w:highlight w:val="none"/>
          <w:u w:val="none"/>
        </w:rPr>
        <w:t>响应终止</w:t>
      </w:r>
      <w:bookmarkEnd w:id="19"/>
    </w:p>
    <w:p w14:paraId="2C3026D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满足下列条件，经</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旅游安全应急指挥部确认，终止应急响应：</w:t>
      </w:r>
    </w:p>
    <w:p w14:paraId="759871E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（1）</w:t>
      </w:r>
      <w:r>
        <w:rPr>
          <w:rFonts w:hint="default" w:ascii="Times New Roman" w:hAnsi="Times New Roman" w:eastAsia="仿宋_GB2312" w:cs="Times New Roman"/>
          <w:snapToGrid w:val="0"/>
          <w:color w:val="auto"/>
          <w:spacing w:val="0"/>
          <w:sz w:val="32"/>
          <w:szCs w:val="32"/>
          <w:highlight w:val="none"/>
          <w:u w:val="none"/>
        </w:rPr>
        <w:t>险情排除；</w:t>
      </w:r>
    </w:p>
    <w:p w14:paraId="54498E6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（2）</w:t>
      </w:r>
      <w:r>
        <w:rPr>
          <w:rFonts w:hint="default" w:ascii="Times New Roman" w:hAnsi="Times New Roman" w:eastAsia="仿宋_GB2312" w:cs="Times New Roman"/>
          <w:snapToGrid w:val="0"/>
          <w:color w:val="auto"/>
          <w:spacing w:val="0"/>
          <w:sz w:val="32"/>
          <w:szCs w:val="32"/>
          <w:highlight w:val="none"/>
          <w:u w:val="none"/>
        </w:rPr>
        <w:t>现场救援活动结束；</w:t>
      </w:r>
    </w:p>
    <w:p w14:paraId="49C221C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（3）</w:t>
      </w:r>
      <w:r>
        <w:rPr>
          <w:rFonts w:hint="default" w:ascii="Times New Roman" w:hAnsi="Times New Roman" w:eastAsia="仿宋_GB2312" w:cs="Times New Roman"/>
          <w:snapToGrid w:val="0"/>
          <w:color w:val="auto"/>
          <w:spacing w:val="0"/>
          <w:sz w:val="32"/>
          <w:szCs w:val="32"/>
          <w:highlight w:val="none"/>
          <w:u w:val="none"/>
        </w:rPr>
        <w:t>群众安全离开危险区域并得到安置；</w:t>
      </w:r>
    </w:p>
    <w:p w14:paraId="1A641E2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（4）</w:t>
      </w:r>
      <w:r>
        <w:rPr>
          <w:rFonts w:hint="default" w:ascii="Times New Roman" w:hAnsi="Times New Roman" w:eastAsia="仿宋_GB2312" w:cs="Times New Roman"/>
          <w:snapToGrid w:val="0"/>
          <w:color w:val="auto"/>
          <w:spacing w:val="0"/>
          <w:sz w:val="32"/>
          <w:szCs w:val="32"/>
          <w:highlight w:val="none"/>
          <w:u w:val="none"/>
        </w:rPr>
        <w:t>群体性事件聚集群众解散；</w:t>
      </w:r>
    </w:p>
    <w:p w14:paraId="3D80F47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（5）</w:t>
      </w:r>
      <w:r>
        <w:rPr>
          <w:rFonts w:hint="default" w:ascii="Times New Roman" w:hAnsi="Times New Roman" w:eastAsia="仿宋_GB2312" w:cs="Times New Roman"/>
          <w:snapToGrid w:val="0"/>
          <w:color w:val="auto"/>
          <w:spacing w:val="0"/>
          <w:sz w:val="32"/>
          <w:szCs w:val="32"/>
          <w:highlight w:val="none"/>
          <w:u w:val="none"/>
        </w:rPr>
        <w:t>滞留人员得到妥善安置；</w:t>
      </w:r>
    </w:p>
    <w:p w14:paraId="49530A4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（6）</w:t>
      </w:r>
      <w:r>
        <w:rPr>
          <w:rFonts w:hint="default" w:ascii="Times New Roman" w:hAnsi="Times New Roman" w:eastAsia="仿宋_GB2312" w:cs="Times New Roman"/>
          <w:snapToGrid w:val="0"/>
          <w:color w:val="auto"/>
          <w:spacing w:val="0"/>
          <w:sz w:val="32"/>
          <w:szCs w:val="32"/>
          <w:highlight w:val="none"/>
          <w:u w:val="none"/>
        </w:rPr>
        <w:t>导致次生、衍生灾害的隐患被消除。</w:t>
      </w:r>
    </w:p>
    <w:p w14:paraId="32673E0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应急响应终止后，</w:t>
      </w:r>
      <w:r>
        <w:rPr>
          <w:rFonts w:hint="eastAsia" w:ascii="Times New Roman" w:hAnsi="Times New Roman" w:eastAsia="仿宋_GB2312" w:cs="Times New Roman"/>
          <w:snapToGrid w:val="0"/>
          <w:color w:val="FF0000"/>
          <w:spacing w:val="0"/>
          <w:sz w:val="32"/>
          <w:szCs w:val="32"/>
          <w:highlight w:val="none"/>
          <w:u w:val="none"/>
          <w:lang w:val="en-US" w:eastAsia="zh-CN"/>
        </w:rPr>
        <w:t>市</w:t>
      </w:r>
      <w:r>
        <w:rPr>
          <w:rFonts w:hint="default" w:ascii="Times New Roman" w:hAnsi="Times New Roman" w:eastAsia="仿宋_GB2312" w:cs="Times New Roman"/>
          <w:snapToGrid w:val="0"/>
          <w:color w:val="FF0000"/>
          <w:spacing w:val="0"/>
          <w:sz w:val="32"/>
          <w:szCs w:val="32"/>
          <w:highlight w:val="none"/>
          <w:u w:val="none"/>
        </w:rPr>
        <w:t>文化</w:t>
      </w:r>
      <w:r>
        <w:rPr>
          <w:rFonts w:hint="eastAsia" w:ascii="Times New Roman" w:hAnsi="Times New Roman" w:eastAsia="仿宋_GB2312" w:cs="Times New Roman"/>
          <w:snapToGrid w:val="0"/>
          <w:color w:val="FF0000"/>
          <w:spacing w:val="0"/>
          <w:sz w:val="32"/>
          <w:szCs w:val="32"/>
          <w:highlight w:val="none"/>
          <w:u w:val="none"/>
          <w:lang w:val="en-US" w:eastAsia="zh-CN"/>
        </w:rPr>
        <w:t>广电</w:t>
      </w:r>
      <w:r>
        <w:rPr>
          <w:rFonts w:hint="default" w:ascii="Times New Roman" w:hAnsi="Times New Roman" w:eastAsia="仿宋_GB2312" w:cs="Times New Roman"/>
          <w:snapToGrid w:val="0"/>
          <w:color w:val="FF0000"/>
          <w:spacing w:val="0"/>
          <w:sz w:val="32"/>
          <w:szCs w:val="32"/>
          <w:highlight w:val="none"/>
          <w:u w:val="none"/>
        </w:rPr>
        <w:t>和旅游</w:t>
      </w:r>
      <w:r>
        <w:rPr>
          <w:rFonts w:hint="eastAsia" w:ascii="Times New Roman" w:hAnsi="Times New Roman" w:eastAsia="仿宋_GB2312" w:cs="Times New Roman"/>
          <w:snapToGrid w:val="0"/>
          <w:color w:val="FF0000"/>
          <w:spacing w:val="0"/>
          <w:sz w:val="32"/>
          <w:szCs w:val="32"/>
          <w:highlight w:val="none"/>
          <w:u w:val="none"/>
          <w:lang w:val="en-US" w:eastAsia="zh-CN"/>
        </w:rPr>
        <w:t>局</w:t>
      </w:r>
      <w:r>
        <w:rPr>
          <w:rFonts w:hint="default" w:ascii="Times New Roman" w:hAnsi="Times New Roman" w:eastAsia="仿宋_GB2312" w:cs="Times New Roman"/>
          <w:snapToGrid w:val="0"/>
          <w:color w:val="auto"/>
          <w:spacing w:val="0"/>
          <w:sz w:val="32"/>
          <w:szCs w:val="32"/>
          <w:highlight w:val="none"/>
          <w:u w:val="none"/>
        </w:rPr>
        <w:t>应当继续跟踪事件进展，采取必要措施，防止次生、衍生事件发生。</w:t>
      </w:r>
    </w:p>
    <w:p w14:paraId="7E425A5B">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20" w:name="_Toc155916887"/>
      <w:r>
        <w:rPr>
          <w:rFonts w:hint="default" w:ascii="Times New Roman" w:hAnsi="Times New Roman" w:cs="Times New Roman"/>
          <w:snapToGrid w:val="0"/>
          <w:color w:val="auto"/>
          <w:highlight w:val="none"/>
          <w:u w:val="none"/>
          <w:lang w:eastAsia="zh-CN"/>
        </w:rPr>
        <w:t>4.6</w:t>
      </w:r>
      <w:r>
        <w:rPr>
          <w:rFonts w:hint="default" w:ascii="Times New Roman" w:hAnsi="Times New Roman" w:cs="Times New Roman"/>
          <w:snapToGrid w:val="0"/>
          <w:color w:val="auto"/>
          <w:highlight w:val="none"/>
          <w:u w:val="none"/>
        </w:rPr>
        <w:t>调查评估</w:t>
      </w:r>
      <w:bookmarkEnd w:id="20"/>
    </w:p>
    <w:p w14:paraId="6C3D4D2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旅游安全事故发生后，</w:t>
      </w:r>
      <w:r>
        <w:rPr>
          <w:rFonts w:hint="default" w:ascii="Times New Roman" w:hAnsi="Times New Roman" w:eastAsia="仿宋_GB2312" w:cs="Times New Roman"/>
          <w:snapToGrid w:val="0"/>
          <w:color w:val="auto"/>
          <w:spacing w:val="0"/>
          <w:sz w:val="32"/>
          <w:szCs w:val="32"/>
          <w:highlight w:val="none"/>
          <w:u w:val="none"/>
          <w:lang w:eastAsia="zh-CN"/>
        </w:rPr>
        <w:t>事发地</w:t>
      </w:r>
      <w:r>
        <w:rPr>
          <w:rFonts w:hint="default" w:ascii="Times New Roman" w:hAnsi="Times New Roman" w:eastAsia="仿宋_GB2312" w:cs="Times New Roman"/>
          <w:snapToGrid w:val="0"/>
          <w:color w:val="auto"/>
          <w:spacing w:val="0"/>
          <w:sz w:val="32"/>
          <w:szCs w:val="32"/>
          <w:highlight w:val="none"/>
          <w:u w:val="none"/>
        </w:rPr>
        <w:t>旅游安全应急指挥部依据有关规定和要求，适时对突发事件原因、人员伤亡、财产损失、社会影响和责任等进行调查，提出处理建议和防范整改措施，并形成调查报告。</w:t>
      </w:r>
    </w:p>
    <w:p w14:paraId="509F25F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应急处置工作结束后，事发地旅游安全应急指挥机构应及时组织有关部门对应急处置工作进行全面总结评估，总结经验教训，分析查找问题，提出改进措施，形成应急处置总结评估报告。一般、较大旅游安全事故向事发地</w:t>
      </w:r>
      <w:r>
        <w:rPr>
          <w:rFonts w:hint="eastAsia" w:ascii="Times New Roman" w:hAnsi="Times New Roman" w:eastAsia="仿宋_GB2312" w:cs="Times New Roman"/>
          <w:snapToGrid w:val="0"/>
          <w:color w:val="FF0000"/>
          <w:spacing w:val="0"/>
          <w:sz w:val="32"/>
          <w:szCs w:val="32"/>
          <w:highlight w:val="none"/>
          <w:u w:val="none"/>
          <w:lang w:val="en-US" w:eastAsia="zh-CN"/>
        </w:rPr>
        <w:t>市（县）</w:t>
      </w:r>
      <w:r>
        <w:rPr>
          <w:rFonts w:hint="default" w:ascii="Times New Roman" w:hAnsi="Times New Roman" w:eastAsia="仿宋_GB2312" w:cs="Times New Roman"/>
          <w:snapToGrid w:val="0"/>
          <w:color w:val="FF0000"/>
          <w:spacing w:val="0"/>
          <w:sz w:val="32"/>
          <w:szCs w:val="32"/>
          <w:highlight w:val="none"/>
          <w:u w:val="none"/>
        </w:rPr>
        <w:t>级人民政府</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应急救援总指挥部办公室提交报告。重大、特别重大旅游安全事故向</w:t>
      </w:r>
      <w:r>
        <w:rPr>
          <w:rFonts w:hint="eastAsia" w:ascii="Times New Roman" w:hAnsi="Times New Roman" w:eastAsia="仿宋_GB2312" w:cs="Times New Roman"/>
          <w:snapToGrid w:val="0"/>
          <w:color w:val="auto"/>
          <w:spacing w:val="0"/>
          <w:sz w:val="32"/>
          <w:szCs w:val="32"/>
          <w:highlight w:val="none"/>
          <w:u w:val="none"/>
          <w:lang w:val="en-US" w:eastAsia="zh-CN"/>
        </w:rPr>
        <w:t>州</w:t>
      </w:r>
      <w:r>
        <w:rPr>
          <w:rFonts w:hint="default" w:ascii="Times New Roman" w:hAnsi="Times New Roman" w:eastAsia="仿宋_GB2312" w:cs="Times New Roman"/>
          <w:snapToGrid w:val="0"/>
          <w:color w:val="auto"/>
          <w:spacing w:val="0"/>
          <w:sz w:val="32"/>
          <w:szCs w:val="32"/>
          <w:highlight w:val="none"/>
          <w:u w:val="none"/>
        </w:rPr>
        <w:t>旅游安全应急指挥部办公室、</w:t>
      </w:r>
      <w:r>
        <w:rPr>
          <w:rFonts w:hint="eastAsia" w:ascii="Times New Roman" w:hAnsi="Times New Roman" w:eastAsia="仿宋_GB2312" w:cs="Times New Roman"/>
          <w:snapToGrid w:val="0"/>
          <w:color w:val="auto"/>
          <w:spacing w:val="0"/>
          <w:sz w:val="32"/>
          <w:szCs w:val="32"/>
          <w:highlight w:val="none"/>
          <w:u w:val="none"/>
          <w:lang w:val="en-US" w:eastAsia="zh-CN"/>
        </w:rPr>
        <w:t>州</w:t>
      </w:r>
      <w:r>
        <w:rPr>
          <w:rFonts w:hint="default" w:ascii="Times New Roman" w:hAnsi="Times New Roman" w:eastAsia="仿宋_GB2312" w:cs="Times New Roman"/>
          <w:snapToGrid w:val="0"/>
          <w:color w:val="auto"/>
          <w:spacing w:val="0"/>
          <w:sz w:val="32"/>
          <w:szCs w:val="32"/>
          <w:highlight w:val="none"/>
          <w:u w:val="none"/>
        </w:rPr>
        <w:t>应急救援总指挥部办公室、</w:t>
      </w:r>
      <w:r>
        <w:rPr>
          <w:rFonts w:hint="eastAsia" w:ascii="Times New Roman" w:hAnsi="Times New Roman" w:eastAsia="仿宋_GB2312" w:cs="Times New Roman"/>
          <w:snapToGrid w:val="0"/>
          <w:color w:val="auto"/>
          <w:spacing w:val="0"/>
          <w:sz w:val="32"/>
          <w:szCs w:val="32"/>
          <w:highlight w:val="none"/>
          <w:u w:val="none"/>
          <w:lang w:val="en-US" w:eastAsia="zh-CN"/>
        </w:rPr>
        <w:t>州</w:t>
      </w:r>
      <w:r>
        <w:rPr>
          <w:rFonts w:hint="default" w:ascii="Times New Roman" w:hAnsi="Times New Roman" w:eastAsia="仿宋_GB2312" w:cs="Times New Roman"/>
          <w:snapToGrid w:val="0"/>
          <w:color w:val="auto"/>
          <w:spacing w:val="0"/>
          <w:sz w:val="32"/>
          <w:szCs w:val="32"/>
          <w:highlight w:val="none"/>
          <w:u w:val="none"/>
        </w:rPr>
        <w:t>人民政府提交报告，同时，提交本级人民政府和上级指挥部办公室，</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旅游安全应急指挥部办公室对事件调查报告签署意见，必要时组织修订应急预案。</w:t>
      </w:r>
    </w:p>
    <w:p w14:paraId="4C515162">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21" w:name="_Toc155916888"/>
      <w:r>
        <w:rPr>
          <w:rFonts w:hint="default" w:ascii="Times New Roman" w:hAnsi="Times New Roman" w:cs="Times New Roman"/>
          <w:snapToGrid w:val="0"/>
          <w:color w:val="auto"/>
          <w:highlight w:val="none"/>
          <w:u w:val="none"/>
        </w:rPr>
        <w:t>4.7善后与恢复</w:t>
      </w:r>
      <w:bookmarkEnd w:id="21"/>
    </w:p>
    <w:p w14:paraId="3DFC35E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旅游安全应急指挥部办公室要及时收集、汇总、核实应急处置信息，统一向社会发布，正确引导社会舆论；根据事故危害程度及造成的损失，提出善后处理意见，并报</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人民政府；指导、协调事发地乡镇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default" w:ascii="Times New Roman" w:hAnsi="Times New Roman" w:eastAsia="仿宋_GB2312" w:cs="Times New Roman"/>
          <w:snapToGrid w:val="0"/>
          <w:color w:val="auto"/>
          <w:spacing w:val="0"/>
          <w:sz w:val="32"/>
          <w:szCs w:val="32"/>
          <w:highlight w:val="none"/>
          <w:u w:val="none"/>
        </w:rPr>
        <w:t>人民政府做好善后与恢复工作。保险企业要按照保险合同，快速开展保险理赔，必要时，依法先行理赔。旅行社责任险承保单位应派员参与处置工作，充分发挥本</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旅行社责任保险统保项目的积极作用。</w:t>
      </w:r>
    </w:p>
    <w:p w14:paraId="52FB2ADF">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napToGrid w:val="0"/>
          <w:color w:val="auto"/>
          <w:highlight w:val="none"/>
          <w:u w:val="none"/>
        </w:rPr>
      </w:pPr>
      <w:bookmarkStart w:id="22" w:name="_Toc155916889"/>
      <w:r>
        <w:rPr>
          <w:rFonts w:hint="default" w:ascii="Times New Roman" w:hAnsi="Times New Roman" w:cs="Times New Roman"/>
          <w:snapToGrid w:val="0"/>
          <w:color w:val="auto"/>
          <w:highlight w:val="none"/>
          <w:u w:val="none"/>
        </w:rPr>
        <w:t>5</w:t>
      </w:r>
      <w:r>
        <w:rPr>
          <w:rFonts w:hint="default" w:ascii="Times New Roman" w:hAnsi="Times New Roman" w:eastAsia="PMingLiU" w:cs="Times New Roman"/>
          <w:snapToGrid w:val="0"/>
          <w:color w:val="auto"/>
          <w:highlight w:val="none"/>
          <w:u w:val="none"/>
        </w:rPr>
        <w:t xml:space="preserve"> </w:t>
      </w:r>
      <w:r>
        <w:rPr>
          <w:rFonts w:hint="default" w:ascii="Times New Roman" w:hAnsi="Times New Roman" w:cs="Times New Roman"/>
          <w:snapToGrid w:val="0"/>
          <w:color w:val="auto"/>
          <w:highlight w:val="none"/>
          <w:u w:val="none"/>
        </w:rPr>
        <w:t>应急保障</w:t>
      </w:r>
      <w:bookmarkEnd w:id="22"/>
    </w:p>
    <w:p w14:paraId="6AFD4D3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级</w:t>
      </w:r>
      <w:r>
        <w:rPr>
          <w:rFonts w:hint="default" w:ascii="Times New Roman" w:hAnsi="Times New Roman" w:eastAsia="仿宋_GB2312" w:cs="Times New Roman"/>
          <w:snapToGrid w:val="0"/>
          <w:color w:val="auto"/>
          <w:spacing w:val="0"/>
          <w:sz w:val="32"/>
          <w:szCs w:val="32"/>
          <w:highlight w:val="none"/>
          <w:u w:val="none"/>
        </w:rPr>
        <w:t>指挥部成员单位按照职责分工</w:t>
      </w:r>
      <w:r>
        <w:rPr>
          <w:rFonts w:hint="default"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做好人力、物力、财力保障，做好安全保卫、交通运输、医疗卫生、通信保障等工作，确保应急处置和救援工作的顺利开展。</w:t>
      </w:r>
    </w:p>
    <w:p w14:paraId="28AEF9DE">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napToGrid w:val="0"/>
          <w:color w:val="auto"/>
          <w:highlight w:val="none"/>
          <w:u w:val="none"/>
        </w:rPr>
      </w:pPr>
      <w:bookmarkStart w:id="23" w:name="_Toc155916890"/>
      <w:r>
        <w:rPr>
          <w:rFonts w:hint="default" w:ascii="Times New Roman" w:hAnsi="Times New Roman" w:cs="Times New Roman"/>
          <w:snapToGrid w:val="0"/>
          <w:color w:val="auto"/>
          <w:highlight w:val="none"/>
          <w:u w:val="none"/>
        </w:rPr>
        <w:t>6</w:t>
      </w:r>
      <w:r>
        <w:rPr>
          <w:rFonts w:hint="default" w:ascii="Times New Roman" w:hAnsi="Times New Roman" w:eastAsia="PMingLiU" w:cs="Times New Roman"/>
          <w:snapToGrid w:val="0"/>
          <w:color w:val="auto"/>
          <w:highlight w:val="none"/>
          <w:u w:val="none"/>
        </w:rPr>
        <w:t xml:space="preserve"> </w:t>
      </w:r>
      <w:r>
        <w:rPr>
          <w:rFonts w:hint="default" w:ascii="Times New Roman" w:hAnsi="Times New Roman" w:cs="Times New Roman"/>
          <w:snapToGrid w:val="0"/>
          <w:color w:val="auto"/>
          <w:highlight w:val="none"/>
          <w:u w:val="none"/>
        </w:rPr>
        <w:t>监督管理</w:t>
      </w:r>
      <w:bookmarkEnd w:id="23"/>
    </w:p>
    <w:p w14:paraId="44650A18">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24" w:name="_Toc155916891"/>
      <w:r>
        <w:rPr>
          <w:rFonts w:hint="default" w:ascii="Times New Roman" w:hAnsi="Times New Roman" w:cs="Times New Roman"/>
          <w:snapToGrid w:val="0"/>
          <w:color w:val="auto"/>
          <w:highlight w:val="none"/>
          <w:u w:val="none"/>
        </w:rPr>
        <w:t>6.1预案管理</w:t>
      </w:r>
      <w:bookmarkEnd w:id="24"/>
    </w:p>
    <w:p w14:paraId="62524D4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本预案由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eastAsia" w:ascii="Times New Roman" w:hAnsi="Times New Roman" w:eastAsia="仿宋_GB2312" w:cs="Times New Roman"/>
          <w:snapToGrid w:val="0"/>
          <w:color w:val="auto"/>
          <w:spacing w:val="0"/>
          <w:sz w:val="32"/>
          <w:szCs w:val="32"/>
          <w:highlight w:val="none"/>
          <w:u w:val="none"/>
          <w:lang w:eastAsia="zh-CN"/>
        </w:rPr>
        <w:t>文化广电和旅游局</w:t>
      </w:r>
      <w:r>
        <w:rPr>
          <w:rFonts w:hint="default" w:ascii="Times New Roman" w:hAnsi="Times New Roman" w:eastAsia="仿宋_GB2312" w:cs="Times New Roman"/>
          <w:snapToGrid w:val="0"/>
          <w:color w:val="auto"/>
          <w:spacing w:val="0"/>
          <w:sz w:val="32"/>
          <w:szCs w:val="32"/>
          <w:highlight w:val="none"/>
          <w:u w:val="none"/>
        </w:rPr>
        <w:t>负责牵头制定和管理。</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旅游安全应急指挥部办公室应根据预案实施中发现的问题和出现的新情况，及时组织</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有关部门、专家进行评估和修订完善。</w:t>
      </w:r>
      <w:r>
        <w:rPr>
          <w:rFonts w:hint="eastAsia" w:ascii="Times New Roman" w:hAnsi="Times New Roman" w:eastAsia="仿宋_GB2312" w:cs="Times New Roman"/>
          <w:snapToGrid w:val="0"/>
          <w:color w:val="auto"/>
          <w:spacing w:val="0"/>
          <w:sz w:val="32"/>
          <w:szCs w:val="32"/>
          <w:highlight w:val="none"/>
          <w:u w:val="none"/>
          <w:lang w:val="en-US" w:eastAsia="zh-CN"/>
        </w:rPr>
        <w:t>各旅游企事业单位</w:t>
      </w:r>
      <w:r>
        <w:rPr>
          <w:rFonts w:hint="default" w:ascii="Times New Roman" w:hAnsi="Times New Roman" w:eastAsia="仿宋_GB2312" w:cs="Times New Roman"/>
          <w:snapToGrid w:val="0"/>
          <w:color w:val="auto"/>
          <w:spacing w:val="0"/>
          <w:sz w:val="32"/>
          <w:szCs w:val="32"/>
          <w:highlight w:val="none"/>
          <w:u w:val="none"/>
        </w:rPr>
        <w:t>应参照本预案，结合实际，制定或修订本行政区域内旅游安全事故应急预案，建立完善本</w:t>
      </w:r>
      <w:r>
        <w:rPr>
          <w:rFonts w:hint="eastAsia" w:ascii="Times New Roman" w:hAnsi="Times New Roman" w:eastAsia="仿宋_GB2312" w:cs="Times New Roman"/>
          <w:snapToGrid w:val="0"/>
          <w:color w:val="auto"/>
          <w:spacing w:val="0"/>
          <w:sz w:val="32"/>
          <w:szCs w:val="32"/>
          <w:highlight w:val="none"/>
          <w:u w:val="none"/>
          <w:lang w:val="en-US" w:eastAsia="zh-CN"/>
        </w:rPr>
        <w:t>单位</w:t>
      </w:r>
      <w:r>
        <w:rPr>
          <w:rFonts w:hint="default" w:ascii="Times New Roman" w:hAnsi="Times New Roman" w:eastAsia="仿宋_GB2312" w:cs="Times New Roman"/>
          <w:snapToGrid w:val="0"/>
          <w:color w:val="auto"/>
          <w:spacing w:val="0"/>
          <w:sz w:val="32"/>
          <w:szCs w:val="32"/>
          <w:highlight w:val="none"/>
          <w:u w:val="none"/>
        </w:rPr>
        <w:t>旅游安全事故应急预案管理相关制度。</w:t>
      </w:r>
    </w:p>
    <w:p w14:paraId="21D80ACE">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25" w:name="_Toc155916892"/>
      <w:r>
        <w:rPr>
          <w:rFonts w:hint="default" w:ascii="Times New Roman" w:hAnsi="Times New Roman" w:cs="Times New Roman"/>
          <w:snapToGrid w:val="0"/>
          <w:color w:val="auto"/>
          <w:highlight w:val="none"/>
          <w:u w:val="none"/>
          <w:lang w:val="en-US" w:eastAsia="zh-CN" w:bidi="en-US"/>
        </w:rPr>
        <w:t>6.</w:t>
      </w:r>
      <w:r>
        <w:rPr>
          <w:rFonts w:hint="default" w:ascii="Times New Roman" w:hAnsi="Times New Roman" w:cs="Times New Roman"/>
          <w:snapToGrid w:val="0"/>
          <w:color w:val="auto"/>
          <w:highlight w:val="none"/>
          <w:u w:val="none"/>
        </w:rPr>
        <w:t>2应急演练</w:t>
      </w:r>
      <w:bookmarkEnd w:id="25"/>
    </w:p>
    <w:p w14:paraId="69D4BF6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lang w:val="en-US" w:eastAsia="zh-CN"/>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rPr>
        <w:t>旅游安全事故应急预案</w:t>
      </w:r>
      <w:r>
        <w:rPr>
          <w:rFonts w:hint="eastAsia" w:ascii="Times New Roman" w:hAnsi="Times New Roman" w:eastAsia="仿宋_GB2312" w:cs="Times New Roman"/>
          <w:snapToGrid w:val="0"/>
          <w:color w:val="auto"/>
          <w:spacing w:val="0"/>
          <w:sz w:val="32"/>
          <w:szCs w:val="32"/>
          <w:highlight w:val="none"/>
          <w:u w:val="none"/>
          <w:lang w:eastAsia="zh-CN"/>
        </w:rPr>
        <w:t>按国务院办公厅关于印发《突发事件应急预案管理办法》的通知要求</w:t>
      </w:r>
      <w:r>
        <w:rPr>
          <w:rFonts w:hint="default" w:ascii="Times New Roman" w:hAnsi="Times New Roman" w:eastAsia="仿宋_GB2312" w:cs="Times New Roman"/>
          <w:snapToGrid w:val="0"/>
          <w:color w:val="auto"/>
          <w:spacing w:val="0"/>
          <w:sz w:val="32"/>
          <w:szCs w:val="32"/>
          <w:highlight w:val="none"/>
          <w:u w:val="none"/>
        </w:rPr>
        <w:t>每3年至少进行一次应急演练。</w:t>
      </w:r>
      <w:r>
        <w:rPr>
          <w:rFonts w:hint="eastAsia" w:ascii="Times New Roman" w:hAnsi="Times New Roman" w:eastAsia="仿宋_GB2312" w:cs="Times New Roman"/>
          <w:snapToGrid w:val="0"/>
          <w:color w:val="auto"/>
          <w:spacing w:val="0"/>
          <w:sz w:val="32"/>
          <w:szCs w:val="32"/>
          <w:highlight w:val="none"/>
          <w:u w:val="none"/>
          <w:lang w:val="en-US" w:eastAsia="zh-CN"/>
        </w:rPr>
        <w:t>市级</w:t>
      </w:r>
      <w:r>
        <w:rPr>
          <w:rFonts w:hint="default" w:ascii="Times New Roman" w:hAnsi="Times New Roman" w:eastAsia="仿宋_GB2312" w:cs="Times New Roman"/>
          <w:snapToGrid w:val="0"/>
          <w:color w:val="auto"/>
          <w:spacing w:val="0"/>
          <w:sz w:val="32"/>
          <w:szCs w:val="32"/>
          <w:highlight w:val="none"/>
          <w:u w:val="none"/>
        </w:rPr>
        <w:t>文化和旅游部门应主动组织演练，根据实际情况采取实战演练、桌面演练等方式，组织开展人员广泛参与、处置联动性强、形式多样、节约高效的应急演练。如预案发生重大调整，应及时按照新的预案开展演练。</w:t>
      </w:r>
      <w:r>
        <w:rPr>
          <w:rFonts w:hint="eastAsia" w:ascii="Times New Roman" w:hAnsi="Times New Roman" w:eastAsia="仿宋_GB2312" w:cs="Times New Roman"/>
          <w:snapToGrid w:val="0"/>
          <w:color w:val="auto"/>
          <w:spacing w:val="0"/>
          <w:sz w:val="32"/>
          <w:szCs w:val="32"/>
          <w:highlight w:val="none"/>
          <w:u w:val="none"/>
          <w:lang w:eastAsia="zh-CN"/>
        </w:rPr>
        <w:t>应急预案原则每</w:t>
      </w:r>
      <w:r>
        <w:rPr>
          <w:rFonts w:hint="eastAsia" w:ascii="Times New Roman" w:hAnsi="Times New Roman" w:eastAsia="仿宋_GB2312" w:cs="Times New Roman"/>
          <w:snapToGrid w:val="0"/>
          <w:color w:val="auto"/>
          <w:spacing w:val="0"/>
          <w:sz w:val="32"/>
          <w:szCs w:val="32"/>
          <w:highlight w:val="none"/>
          <w:u w:val="none"/>
          <w:lang w:val="en-US" w:eastAsia="zh-CN"/>
        </w:rPr>
        <w:t>3年至少评估一次，及时修订调整应急预案。可委托第三方专业机构组织实施。</w:t>
      </w:r>
    </w:p>
    <w:p w14:paraId="5930998E">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26" w:name="_Toc155916893"/>
      <w:r>
        <w:rPr>
          <w:rFonts w:hint="default" w:ascii="Times New Roman" w:hAnsi="Times New Roman" w:cs="Times New Roman"/>
          <w:snapToGrid w:val="0"/>
          <w:color w:val="auto"/>
          <w:highlight w:val="none"/>
          <w:u w:val="none"/>
          <w:lang w:val="en-US" w:eastAsia="zh-CN" w:bidi="en-US"/>
        </w:rPr>
        <w:t>6.3</w:t>
      </w:r>
      <w:r>
        <w:rPr>
          <w:rFonts w:hint="default" w:ascii="Times New Roman" w:hAnsi="Times New Roman" w:cs="Times New Roman"/>
          <w:snapToGrid w:val="0"/>
          <w:color w:val="auto"/>
          <w:highlight w:val="none"/>
          <w:u w:val="none"/>
        </w:rPr>
        <w:t>宣传和培训</w:t>
      </w:r>
      <w:bookmarkEnd w:id="26"/>
    </w:p>
    <w:p w14:paraId="38FDEE1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default" w:ascii="Times New Roman" w:hAnsi="Times New Roman" w:eastAsia="仿宋_GB2312" w:cs="Times New Roman"/>
          <w:snapToGrid w:val="0"/>
          <w:color w:val="auto"/>
          <w:spacing w:val="0"/>
          <w:sz w:val="32"/>
          <w:szCs w:val="32"/>
          <w:highlight w:val="none"/>
          <w:u w:val="none"/>
          <w:lang w:eastAsia="zh-CN"/>
        </w:rPr>
        <w:t>级</w:t>
      </w:r>
      <w:r>
        <w:rPr>
          <w:rFonts w:hint="default" w:ascii="Times New Roman" w:hAnsi="Times New Roman" w:eastAsia="仿宋_GB2312" w:cs="Times New Roman"/>
          <w:snapToGrid w:val="0"/>
          <w:color w:val="auto"/>
          <w:spacing w:val="0"/>
          <w:sz w:val="32"/>
          <w:szCs w:val="32"/>
          <w:highlight w:val="none"/>
          <w:u w:val="none"/>
        </w:rPr>
        <w:t>人民政府及文化和旅游部门，应广泛宣传旅游安全、应急法律法规和预防、避险、自救、互救等常识，增强公众的忧患意识、安全意识、社会责任意识和自救、互救能力。旅游企事业单位应当组织开展本单位的应急预案、应急知识、自救互救和避险逃生技能的培训活动，使有关人员了解应急预案内容，熟悉应急职责、应急处置程序和岗位应急处置措施。</w:t>
      </w:r>
    </w:p>
    <w:p w14:paraId="2834DF44">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27" w:name="_Toc155916894"/>
      <w:r>
        <w:rPr>
          <w:rFonts w:hint="default" w:ascii="Times New Roman" w:hAnsi="Times New Roman" w:cs="Times New Roman"/>
          <w:snapToGrid w:val="0"/>
          <w:color w:val="auto"/>
          <w:highlight w:val="none"/>
          <w:u w:val="none"/>
          <w:lang w:eastAsia="zh-CN"/>
        </w:rPr>
        <w:t>6.4</w:t>
      </w:r>
      <w:r>
        <w:rPr>
          <w:rFonts w:hint="default" w:ascii="Times New Roman" w:hAnsi="Times New Roman" w:cs="Times New Roman"/>
          <w:snapToGrid w:val="0"/>
          <w:color w:val="auto"/>
          <w:highlight w:val="none"/>
          <w:u w:val="none"/>
        </w:rPr>
        <w:t>责任与奖惩</w:t>
      </w:r>
      <w:bookmarkEnd w:id="27"/>
    </w:p>
    <w:p w14:paraId="2F093E2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对迟报、谎报、瞒报和漏报事故重要情况，应急处置不力，或者应急管理工作中有其他失职、渎职行为的，依照有关规定给予处分；构成犯罪的，依法追究刑事责任。</w:t>
      </w:r>
    </w:p>
    <w:p w14:paraId="70FDCBA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对旅游安全事故应急管理工作中</w:t>
      </w:r>
      <w:r>
        <w:rPr>
          <w:rFonts w:hint="default" w:ascii="Times New Roman" w:hAnsi="Times New Roman" w:eastAsia="仿宋_GB2312" w:cs="Times New Roman"/>
          <w:snapToGrid w:val="0"/>
          <w:color w:val="auto"/>
          <w:spacing w:val="0"/>
          <w:sz w:val="32"/>
          <w:szCs w:val="32"/>
          <w:highlight w:val="none"/>
          <w:u w:val="none"/>
          <w:lang w:eastAsia="zh-CN"/>
        </w:rPr>
        <w:t>做出</w:t>
      </w:r>
      <w:r>
        <w:rPr>
          <w:rFonts w:hint="default" w:ascii="Times New Roman" w:hAnsi="Times New Roman" w:eastAsia="仿宋_GB2312" w:cs="Times New Roman"/>
          <w:snapToGrid w:val="0"/>
          <w:color w:val="auto"/>
          <w:spacing w:val="0"/>
          <w:sz w:val="32"/>
          <w:szCs w:val="32"/>
          <w:highlight w:val="none"/>
          <w:u w:val="none"/>
        </w:rPr>
        <w:t>突出贡献的先进集体和个人，按照国家有关规定给予表彰或奖励。牺牲人员符合烈士申报条件的，按照有关规定进行追认。</w:t>
      </w:r>
    </w:p>
    <w:p w14:paraId="75D7CBB8">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napToGrid w:val="0"/>
          <w:color w:val="auto"/>
          <w:highlight w:val="none"/>
          <w:u w:val="none"/>
        </w:rPr>
      </w:pPr>
      <w:bookmarkStart w:id="28" w:name="_Toc155916895"/>
      <w:r>
        <w:rPr>
          <w:rFonts w:hint="default" w:ascii="Times New Roman" w:hAnsi="Times New Roman" w:cs="Times New Roman"/>
          <w:snapToGrid w:val="0"/>
          <w:color w:val="auto"/>
          <w:highlight w:val="none"/>
          <w:u w:val="none"/>
        </w:rPr>
        <w:t>7</w:t>
      </w:r>
      <w:r>
        <w:rPr>
          <w:rFonts w:hint="default" w:ascii="Times New Roman" w:hAnsi="Times New Roman" w:eastAsia="PMingLiU" w:cs="Times New Roman"/>
          <w:snapToGrid w:val="0"/>
          <w:color w:val="auto"/>
          <w:highlight w:val="none"/>
          <w:u w:val="none"/>
        </w:rPr>
        <w:t xml:space="preserve"> </w:t>
      </w:r>
      <w:r>
        <w:rPr>
          <w:rFonts w:hint="default" w:ascii="Times New Roman" w:hAnsi="Times New Roman" w:cs="Times New Roman"/>
          <w:snapToGrid w:val="0"/>
          <w:color w:val="auto"/>
          <w:highlight w:val="none"/>
          <w:u w:val="none"/>
        </w:rPr>
        <w:t>附则</w:t>
      </w:r>
      <w:bookmarkEnd w:id="28"/>
    </w:p>
    <w:p w14:paraId="3F0D7629">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29" w:name="_Toc155916896"/>
      <w:r>
        <w:rPr>
          <w:rFonts w:hint="default" w:ascii="Times New Roman" w:hAnsi="Times New Roman" w:cs="Times New Roman"/>
          <w:snapToGrid w:val="0"/>
          <w:color w:val="auto"/>
          <w:highlight w:val="none"/>
          <w:u w:val="none"/>
          <w:lang w:eastAsia="zh-CN"/>
        </w:rPr>
        <w:t>7.1</w:t>
      </w:r>
      <w:r>
        <w:rPr>
          <w:rFonts w:hint="default" w:ascii="Times New Roman" w:hAnsi="Times New Roman" w:cs="Times New Roman"/>
          <w:snapToGrid w:val="0"/>
          <w:color w:val="auto"/>
          <w:highlight w:val="none"/>
          <w:u w:val="none"/>
        </w:rPr>
        <w:t>预案解释</w:t>
      </w:r>
      <w:bookmarkEnd w:id="29"/>
    </w:p>
    <w:p w14:paraId="0423E90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本预案具体解释工作由</w:t>
      </w:r>
      <w:r>
        <w:rPr>
          <w:rFonts w:hint="eastAsia" w:ascii="Times New Roman" w:hAnsi="Times New Roman" w:eastAsia="仿宋_GB2312" w:cs="Times New Roman"/>
          <w:snapToGrid w:val="0"/>
          <w:color w:val="auto"/>
          <w:spacing w:val="0"/>
          <w:sz w:val="32"/>
          <w:szCs w:val="32"/>
          <w:highlight w:val="none"/>
          <w:u w:val="none"/>
          <w:lang w:val="en-US" w:eastAsia="zh-CN"/>
        </w:rPr>
        <w:t>市</w:t>
      </w:r>
      <w:r>
        <w:rPr>
          <w:rFonts w:hint="eastAsia" w:ascii="Times New Roman" w:hAnsi="Times New Roman" w:eastAsia="仿宋_GB2312" w:cs="Times New Roman"/>
          <w:snapToGrid w:val="0"/>
          <w:color w:val="auto"/>
          <w:spacing w:val="0"/>
          <w:sz w:val="32"/>
          <w:szCs w:val="32"/>
          <w:highlight w:val="none"/>
          <w:u w:val="none"/>
          <w:lang w:eastAsia="zh-CN"/>
        </w:rPr>
        <w:t>文化广电和旅游局</w:t>
      </w:r>
      <w:r>
        <w:rPr>
          <w:rFonts w:hint="default" w:ascii="Times New Roman" w:hAnsi="Times New Roman" w:eastAsia="仿宋_GB2312" w:cs="Times New Roman"/>
          <w:snapToGrid w:val="0"/>
          <w:color w:val="auto"/>
          <w:spacing w:val="0"/>
          <w:sz w:val="32"/>
          <w:szCs w:val="32"/>
          <w:highlight w:val="none"/>
          <w:u w:val="none"/>
        </w:rPr>
        <w:t>承担。</w:t>
      </w:r>
    </w:p>
    <w:p w14:paraId="0867A36D">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30" w:name="_Toc155916897"/>
      <w:r>
        <w:rPr>
          <w:rFonts w:hint="default" w:ascii="Times New Roman" w:hAnsi="Times New Roman" w:cs="Times New Roman"/>
          <w:snapToGrid w:val="0"/>
          <w:color w:val="auto"/>
          <w:highlight w:val="none"/>
          <w:u w:val="none"/>
        </w:rPr>
        <w:t>7.2名词术语释义</w:t>
      </w:r>
      <w:bookmarkEnd w:id="30"/>
    </w:p>
    <w:p w14:paraId="3C335FA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本预案所称以上包括本数，以下不包括本数。</w:t>
      </w:r>
    </w:p>
    <w:p w14:paraId="1B905131">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napToGrid w:val="0"/>
          <w:color w:val="auto"/>
          <w:highlight w:val="none"/>
          <w:u w:val="none"/>
        </w:rPr>
      </w:pPr>
      <w:bookmarkStart w:id="31" w:name="_Toc155916898"/>
      <w:r>
        <w:rPr>
          <w:rFonts w:hint="default" w:ascii="Times New Roman" w:hAnsi="Times New Roman" w:cs="Times New Roman"/>
          <w:snapToGrid w:val="0"/>
          <w:color w:val="auto"/>
          <w:highlight w:val="none"/>
          <w:u w:val="none"/>
        </w:rPr>
        <w:t>7.3实施时间</w:t>
      </w:r>
      <w:bookmarkEnd w:id="31"/>
    </w:p>
    <w:p w14:paraId="07B8655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本预案自</w:t>
      </w:r>
      <w:r>
        <w:rPr>
          <w:rFonts w:hint="default" w:ascii="Times New Roman" w:hAnsi="Times New Roman" w:eastAsia="仿宋_GB2312" w:cs="Times New Roman"/>
          <w:snapToGrid w:val="0"/>
          <w:color w:val="auto"/>
          <w:spacing w:val="0"/>
          <w:sz w:val="32"/>
          <w:szCs w:val="32"/>
          <w:highlight w:val="none"/>
          <w:u w:val="none"/>
          <w:lang w:eastAsia="zh-CN"/>
        </w:rPr>
        <w:t>印发之日</w:t>
      </w:r>
      <w:r>
        <w:rPr>
          <w:rFonts w:hint="default" w:ascii="Times New Roman" w:hAnsi="Times New Roman" w:eastAsia="仿宋_GB2312" w:cs="Times New Roman"/>
          <w:snapToGrid w:val="0"/>
          <w:color w:val="auto"/>
          <w:spacing w:val="0"/>
          <w:sz w:val="32"/>
          <w:szCs w:val="32"/>
          <w:highlight w:val="none"/>
          <w:u w:val="none"/>
        </w:rPr>
        <w:t>起实施。</w:t>
      </w:r>
    </w:p>
    <w:p w14:paraId="012AA0C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PMingLiU" w:cs="Times New Roman"/>
          <w:snapToGrid w:val="0"/>
          <w:color w:val="auto"/>
          <w:spacing w:val="0"/>
          <w:sz w:val="32"/>
          <w:szCs w:val="32"/>
          <w:highlight w:val="none"/>
          <w:u w:val="none"/>
        </w:rPr>
      </w:pPr>
    </w:p>
    <w:p w14:paraId="392A83D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附件：1.</w:t>
      </w:r>
      <w:r>
        <w:rPr>
          <w:rFonts w:hint="eastAsia" w:ascii="Times New Roman" w:hAnsi="Times New Roman" w:eastAsia="仿宋_GB2312" w:cs="Times New Roman"/>
          <w:snapToGrid w:val="0"/>
          <w:color w:val="auto"/>
          <w:spacing w:val="0"/>
          <w:sz w:val="32"/>
          <w:szCs w:val="32"/>
          <w:highlight w:val="none"/>
          <w:u w:val="none"/>
          <w:lang w:val="en-US" w:eastAsia="zh-CN"/>
        </w:rPr>
        <w:t>贵州</w:t>
      </w:r>
      <w:r>
        <w:rPr>
          <w:rFonts w:hint="default" w:ascii="Times New Roman" w:hAnsi="Times New Roman" w:eastAsia="仿宋_GB2312" w:cs="Times New Roman"/>
          <w:snapToGrid w:val="0"/>
          <w:color w:val="auto"/>
          <w:spacing w:val="0"/>
          <w:sz w:val="32"/>
          <w:szCs w:val="32"/>
          <w:highlight w:val="none"/>
          <w:u w:val="none"/>
        </w:rPr>
        <w:t>省旅游安全事故等级划分标准</w:t>
      </w:r>
    </w:p>
    <w:p w14:paraId="10139C7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1600" w:firstLineChars="5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2</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0"/>
          <w:sz w:val="32"/>
          <w:szCs w:val="32"/>
          <w:highlight w:val="none"/>
          <w:u w:val="none"/>
          <w:lang w:val="en-US" w:eastAsia="zh-CN"/>
        </w:rPr>
        <w:t>福泉市</w:t>
      </w:r>
      <w:r>
        <w:rPr>
          <w:rFonts w:hint="default" w:ascii="Times New Roman" w:hAnsi="Times New Roman" w:eastAsia="仿宋_GB2312" w:cs="Times New Roman"/>
          <w:snapToGrid w:val="0"/>
          <w:color w:val="auto"/>
          <w:spacing w:val="0"/>
          <w:sz w:val="32"/>
          <w:szCs w:val="32"/>
          <w:highlight w:val="none"/>
          <w:u w:val="none"/>
        </w:rPr>
        <w:t>旅游安全应急指挥部成员单位职责</w:t>
      </w:r>
    </w:p>
    <w:p w14:paraId="48A7B35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1600" w:firstLineChars="500"/>
        <w:jc w:val="both"/>
        <w:textAlignment w:val="auto"/>
        <w:rPr>
          <w:rFonts w:hint="default" w:ascii="Times New Roman" w:hAnsi="Times New Roman" w:eastAsia="仿宋_GB2312" w:cs="Times New Roman"/>
          <w:snapToGrid w:val="0"/>
          <w:color w:val="auto"/>
          <w:spacing w:val="-2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3</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20"/>
          <w:sz w:val="32"/>
          <w:szCs w:val="32"/>
          <w:highlight w:val="none"/>
          <w:u w:val="none"/>
          <w:lang w:val="en-US" w:eastAsia="zh-CN"/>
        </w:rPr>
        <w:t>福泉市</w:t>
      </w:r>
      <w:r>
        <w:rPr>
          <w:rFonts w:hint="default" w:ascii="Times New Roman" w:hAnsi="Times New Roman" w:eastAsia="仿宋_GB2312" w:cs="Times New Roman"/>
          <w:snapToGrid w:val="0"/>
          <w:color w:val="auto"/>
          <w:spacing w:val="-20"/>
          <w:sz w:val="32"/>
          <w:szCs w:val="32"/>
          <w:highlight w:val="none"/>
          <w:u w:val="none"/>
        </w:rPr>
        <w:t>旅游安全现场指挥部及工作组职责与组成</w:t>
      </w:r>
    </w:p>
    <w:p w14:paraId="3476E9E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1600" w:firstLineChars="5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lang w:eastAsia="zh-CN"/>
        </w:rPr>
        <w:t>4</w:t>
      </w:r>
      <w:r>
        <w:rPr>
          <w:rFonts w:hint="default" w:ascii="Times New Roman" w:hAnsi="Times New Roman" w:eastAsia="仿宋_GB2312" w:cs="Times New Roman"/>
          <w:snapToGrid w:val="0"/>
          <w:color w:val="auto"/>
          <w:spacing w:val="0"/>
          <w:sz w:val="32"/>
          <w:szCs w:val="32"/>
          <w:highlight w:val="none"/>
          <w:u w:val="none"/>
        </w:rPr>
        <w:t>.旅游安全风险预警措施</w:t>
      </w:r>
    </w:p>
    <w:p w14:paraId="1EABB36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916" w:leftChars="760" w:hanging="320" w:hangingChars="100"/>
        <w:jc w:val="both"/>
        <w:textAlignment w:val="auto"/>
        <w:rPr>
          <w:rFonts w:hint="default" w:ascii="Times New Roman" w:hAnsi="Times New Roman" w:eastAsia="仿宋_GB2312" w:cs="Times New Roman"/>
          <w:snapToGrid w:val="0"/>
          <w:color w:val="auto"/>
          <w:spacing w:val="0"/>
          <w:sz w:val="32"/>
          <w:szCs w:val="32"/>
          <w:highlight w:val="none"/>
          <w:u w:val="none"/>
        </w:rPr>
      </w:pPr>
      <w:r>
        <w:rPr>
          <w:rFonts w:hint="default" w:ascii="Times New Roman" w:hAnsi="Times New Roman" w:eastAsia="仿宋_GB2312" w:cs="Times New Roman"/>
          <w:snapToGrid w:val="0"/>
          <w:color w:val="auto"/>
          <w:spacing w:val="0"/>
          <w:sz w:val="32"/>
          <w:szCs w:val="32"/>
          <w:highlight w:val="none"/>
          <w:u w:val="none"/>
        </w:rPr>
        <w:t>5.</w:t>
      </w:r>
      <w:r>
        <w:rPr>
          <w:rFonts w:hint="eastAsia" w:ascii="Times New Roman" w:hAnsi="Times New Roman" w:eastAsia="仿宋_GB2312" w:cs="Times New Roman"/>
          <w:snapToGrid w:val="0"/>
          <w:color w:val="auto"/>
          <w:spacing w:val="-20"/>
          <w:sz w:val="32"/>
          <w:szCs w:val="32"/>
          <w:highlight w:val="none"/>
          <w:u w:val="none"/>
          <w:lang w:val="en-US" w:eastAsia="zh-CN"/>
        </w:rPr>
        <w:t>福泉市</w:t>
      </w:r>
      <w:r>
        <w:rPr>
          <w:rFonts w:hint="default" w:ascii="Times New Roman" w:hAnsi="Times New Roman" w:eastAsia="仿宋_GB2312" w:cs="Times New Roman"/>
          <w:snapToGrid w:val="0"/>
          <w:color w:val="auto"/>
          <w:spacing w:val="-20"/>
          <w:sz w:val="32"/>
          <w:szCs w:val="32"/>
          <w:highlight w:val="none"/>
          <w:u w:val="none"/>
        </w:rPr>
        <w:t>旅游安全应急指挥部成员单位应急联系电话</w:t>
      </w:r>
    </w:p>
    <w:p w14:paraId="3E1004B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916" w:leftChars="760" w:hanging="320" w:hangingChars="100"/>
        <w:jc w:val="both"/>
        <w:textAlignment w:val="auto"/>
        <w:rPr>
          <w:rFonts w:hint="default" w:ascii="Times New Roman" w:hAnsi="Times New Roman" w:eastAsia="仿宋_GB2312" w:cs="Times New Roman"/>
          <w:snapToGrid w:val="0"/>
          <w:color w:val="auto"/>
          <w:spacing w:val="0"/>
          <w:sz w:val="32"/>
          <w:szCs w:val="32"/>
          <w:highlight w:val="none"/>
          <w:u w:val="none"/>
        </w:rPr>
        <w:sectPr>
          <w:footerReference r:id="rId3" w:type="default"/>
          <w:footerReference r:id="rId4" w:type="even"/>
          <w:pgSz w:w="11907" w:h="16840"/>
          <w:pgMar w:top="2098" w:right="1474" w:bottom="1985" w:left="1588" w:header="851" w:footer="992" w:gutter="0"/>
          <w:pgNumType w:start="1"/>
          <w:cols w:space="720" w:num="1"/>
          <w:docGrid w:linePitch="360" w:charSpace="0"/>
        </w:sectPr>
      </w:pPr>
      <w:r>
        <w:rPr>
          <w:rFonts w:hint="default" w:ascii="Times New Roman" w:hAnsi="Times New Roman" w:eastAsia="仿宋_GB2312" w:cs="Times New Roman"/>
          <w:snapToGrid w:val="0"/>
          <w:color w:val="auto"/>
          <w:spacing w:val="0"/>
          <w:sz w:val="32"/>
          <w:szCs w:val="32"/>
          <w:highlight w:val="none"/>
          <w:u w:val="none"/>
          <w:lang w:eastAsia="zh-CN"/>
        </w:rPr>
        <w:t>6</w:t>
      </w:r>
      <w:r>
        <w:rPr>
          <w:rFonts w:hint="default" w:ascii="Times New Roman" w:hAnsi="Times New Roman" w:eastAsia="仿宋_GB2312" w:cs="Times New Roman"/>
          <w:snapToGrid w:val="0"/>
          <w:color w:val="auto"/>
          <w:spacing w:val="0"/>
          <w:sz w:val="32"/>
          <w:szCs w:val="32"/>
          <w:highlight w:val="none"/>
          <w:u w:val="none"/>
        </w:rPr>
        <w:t>.</w:t>
      </w:r>
      <w:r>
        <w:rPr>
          <w:rFonts w:hint="eastAsia" w:ascii="Times New Roman" w:hAnsi="Times New Roman" w:eastAsia="仿宋_GB2312" w:cs="Times New Roman"/>
          <w:snapToGrid w:val="0"/>
          <w:color w:val="auto"/>
          <w:spacing w:val="0"/>
          <w:sz w:val="32"/>
          <w:szCs w:val="32"/>
          <w:highlight w:val="none"/>
          <w:u w:val="none"/>
          <w:lang w:val="en-US" w:eastAsia="zh-CN"/>
        </w:rPr>
        <w:t>福泉市</w:t>
      </w:r>
      <w:r>
        <w:rPr>
          <w:rFonts w:hint="default" w:ascii="Times New Roman" w:hAnsi="Times New Roman" w:eastAsia="仿宋_GB2312" w:cs="Times New Roman"/>
          <w:snapToGrid w:val="0"/>
          <w:color w:val="auto"/>
          <w:spacing w:val="0"/>
          <w:sz w:val="32"/>
          <w:szCs w:val="32"/>
          <w:highlight w:val="none"/>
          <w:u w:val="none"/>
        </w:rPr>
        <w:t>旅游安全事故应急预案“一张表”</w:t>
      </w:r>
    </w:p>
    <w:p w14:paraId="3BC490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kern w:val="0"/>
          <w:sz w:val="32"/>
          <w:szCs w:val="44"/>
          <w:highlight w:val="none"/>
          <w:u w:val="none"/>
          <w:lang w:val="zh-TW" w:eastAsia="zh-TW" w:bidi="zh-TW"/>
        </w:rPr>
      </w:pPr>
      <w:bookmarkStart w:id="32" w:name="bookmark3"/>
      <w:r>
        <w:rPr>
          <w:rFonts w:hint="default" w:ascii="Times New Roman" w:hAnsi="Times New Roman" w:eastAsia="黑体" w:cs="Times New Roman"/>
          <w:color w:val="auto"/>
          <w:kern w:val="0"/>
          <w:sz w:val="32"/>
          <w:szCs w:val="44"/>
          <w:highlight w:val="none"/>
          <w:u w:val="none"/>
          <w:lang w:val="zh-TW" w:eastAsia="zh-CN" w:bidi="zh-TW"/>
        </w:rPr>
        <w:t>附件1</w:t>
      </w:r>
    </w:p>
    <w:p w14:paraId="637FBD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u w:val="none"/>
          <w:lang w:val="zh-TW" w:eastAsia="zh-TW" w:bidi="zh-TW"/>
        </w:rPr>
      </w:pPr>
      <w:r>
        <w:rPr>
          <w:rFonts w:hint="eastAsia" w:ascii="Times New Roman" w:hAnsi="Times New Roman" w:eastAsia="方正小标宋简体" w:cs="Times New Roman"/>
          <w:color w:val="auto"/>
          <w:kern w:val="0"/>
          <w:sz w:val="44"/>
          <w:szCs w:val="44"/>
          <w:highlight w:val="none"/>
          <w:u w:val="none"/>
          <w:lang w:val="en-US" w:eastAsia="zh-CN" w:bidi="zh-TW"/>
        </w:rPr>
        <w:t>贵州省</w:t>
      </w:r>
      <w:r>
        <w:rPr>
          <w:rFonts w:hint="default" w:ascii="Times New Roman" w:hAnsi="Times New Roman" w:eastAsia="方正小标宋简体" w:cs="Times New Roman"/>
          <w:color w:val="auto"/>
          <w:kern w:val="0"/>
          <w:sz w:val="44"/>
          <w:szCs w:val="44"/>
          <w:highlight w:val="none"/>
          <w:u w:val="none"/>
          <w:lang w:val="zh-TW" w:eastAsia="zh-TW" w:bidi="zh-TW"/>
        </w:rPr>
        <w:t>旅游安全事故等级划分标准</w:t>
      </w:r>
      <w:bookmarkEnd w:id="32"/>
    </w:p>
    <w:p w14:paraId="08C66F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u w:val="none"/>
          <w:lang w:val="zh-TW" w:eastAsia="zh-TW" w:bidi="zh-TW"/>
        </w:rPr>
      </w:pPr>
    </w:p>
    <w:tbl>
      <w:tblPr>
        <w:tblStyle w:val="7"/>
        <w:tblW w:w="8722" w:type="dxa"/>
        <w:tblInd w:w="0" w:type="dxa"/>
        <w:tblLayout w:type="fixed"/>
        <w:tblCellMar>
          <w:top w:w="0" w:type="dxa"/>
          <w:left w:w="10" w:type="dxa"/>
          <w:bottom w:w="0" w:type="dxa"/>
          <w:right w:w="10" w:type="dxa"/>
        </w:tblCellMar>
      </w:tblPr>
      <w:tblGrid>
        <w:gridCol w:w="1368"/>
        <w:gridCol w:w="7354"/>
      </w:tblGrid>
      <w:tr w14:paraId="0CE2B0A7">
        <w:tblPrEx>
          <w:tblCellMar>
            <w:top w:w="0" w:type="dxa"/>
            <w:left w:w="10" w:type="dxa"/>
            <w:bottom w:w="0" w:type="dxa"/>
            <w:right w:w="10" w:type="dxa"/>
          </w:tblCellMar>
        </w:tblPrEx>
        <w:trPr>
          <w:trHeight w:val="580" w:hRule="exact"/>
        </w:trPr>
        <w:tc>
          <w:tcPr>
            <w:tcW w:w="1368" w:type="dxa"/>
            <w:tcBorders>
              <w:top w:val="single" w:color="auto" w:sz="4" w:space="0"/>
              <w:left w:val="single" w:color="auto" w:sz="4" w:space="0"/>
            </w:tcBorders>
            <w:shd w:val="clear" w:color="auto" w:fill="FFFFFF"/>
            <w:noWrap w:val="0"/>
            <w:vAlign w:val="center"/>
          </w:tcPr>
          <w:p w14:paraId="4623689A">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b/>
                <w:bCs/>
                <w:color w:val="auto"/>
                <w:spacing w:val="0"/>
                <w:w w:val="100"/>
                <w:position w:val="0"/>
                <w:sz w:val="28"/>
                <w:szCs w:val="28"/>
                <w:highlight w:val="none"/>
                <w:u w:val="none"/>
                <w:lang w:val="zh-TW" w:eastAsia="zh-TW" w:bidi="zh-TW"/>
              </w:rPr>
              <w:t>事故级别</w:t>
            </w:r>
          </w:p>
        </w:tc>
        <w:tc>
          <w:tcPr>
            <w:tcW w:w="7354" w:type="dxa"/>
            <w:tcBorders>
              <w:top w:val="single" w:color="auto" w:sz="4" w:space="0"/>
              <w:left w:val="single" w:color="auto" w:sz="4" w:space="0"/>
              <w:right w:val="single" w:color="auto" w:sz="4" w:space="0"/>
            </w:tcBorders>
            <w:shd w:val="clear" w:color="auto" w:fill="FFFFFF"/>
            <w:noWrap w:val="0"/>
            <w:vAlign w:val="center"/>
          </w:tcPr>
          <w:p w14:paraId="5F52517B">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b/>
                <w:bCs/>
                <w:color w:val="auto"/>
                <w:spacing w:val="0"/>
                <w:w w:val="100"/>
                <w:position w:val="0"/>
                <w:sz w:val="28"/>
                <w:szCs w:val="28"/>
                <w:highlight w:val="none"/>
                <w:u w:val="none"/>
                <w:lang w:val="zh-TW" w:eastAsia="zh-TW" w:bidi="zh-TW"/>
              </w:rPr>
              <w:t>划分标准</w:t>
            </w:r>
          </w:p>
        </w:tc>
      </w:tr>
      <w:tr w14:paraId="254A2C33">
        <w:tblPrEx>
          <w:tblCellMar>
            <w:top w:w="0" w:type="dxa"/>
            <w:left w:w="10" w:type="dxa"/>
            <w:bottom w:w="0" w:type="dxa"/>
            <w:right w:w="10" w:type="dxa"/>
          </w:tblCellMar>
        </w:tblPrEx>
        <w:trPr>
          <w:trHeight w:val="2246" w:hRule="exact"/>
        </w:trPr>
        <w:tc>
          <w:tcPr>
            <w:tcW w:w="1368" w:type="dxa"/>
            <w:tcBorders>
              <w:top w:val="single" w:color="auto" w:sz="4" w:space="0"/>
              <w:left w:val="single" w:color="auto" w:sz="4" w:space="0"/>
            </w:tcBorders>
            <w:shd w:val="clear" w:color="auto" w:fill="FFFFFF"/>
            <w:noWrap w:val="0"/>
            <w:vAlign w:val="center"/>
          </w:tcPr>
          <w:p w14:paraId="4F8018A5">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仿宋_GB2312" w:cs="Times New Roman"/>
                <w:b/>
                <w:color w:val="auto"/>
                <w:spacing w:val="0"/>
                <w:sz w:val="28"/>
                <w:szCs w:val="28"/>
                <w:highlight w:val="none"/>
                <w:u w:val="none"/>
                <w:lang w:val="zh-TW" w:eastAsia="zh-TW" w:bidi="zh-TW"/>
              </w:rPr>
            </w:pPr>
            <w:r>
              <w:rPr>
                <w:rFonts w:hint="default" w:ascii="Times New Roman" w:hAnsi="Times New Roman" w:eastAsia="仿宋_GB2312" w:cs="Times New Roman"/>
                <w:b/>
                <w:color w:val="auto"/>
                <w:spacing w:val="0"/>
                <w:w w:val="100"/>
                <w:position w:val="0"/>
                <w:sz w:val="28"/>
                <w:szCs w:val="28"/>
                <w:highlight w:val="none"/>
                <w:u w:val="none"/>
                <w:lang w:val="zh-TW" w:eastAsia="zh-TW" w:bidi="zh-TW"/>
              </w:rPr>
              <w:t>特别重大</w:t>
            </w:r>
          </w:p>
        </w:tc>
        <w:tc>
          <w:tcPr>
            <w:tcW w:w="7354" w:type="dxa"/>
            <w:tcBorders>
              <w:top w:val="single" w:color="auto" w:sz="4" w:space="0"/>
              <w:left w:val="single" w:color="auto" w:sz="4" w:space="0"/>
              <w:right w:val="single" w:color="auto" w:sz="4" w:space="0"/>
            </w:tcBorders>
            <w:shd w:val="clear" w:color="auto" w:fill="FFFFFF"/>
            <w:noWrap w:val="0"/>
            <w:vAlign w:val="center"/>
          </w:tcPr>
          <w:p w14:paraId="5110FC56">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造成</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30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死亡，或</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重伤，或者</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亿元</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直接经济损失的；</w:t>
            </w:r>
          </w:p>
          <w:p w14:paraId="1A5E551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旅游者</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500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人以上滞留超过</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24</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小时，并对当地生产生活秩序造成严重影响；</w:t>
            </w:r>
          </w:p>
          <w:p w14:paraId="497E96C2">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其他在境内外产生特别重大影响，并对旅游者人身、财产安全造成特别重大威胁。</w:t>
            </w:r>
          </w:p>
        </w:tc>
      </w:tr>
      <w:tr w14:paraId="4AFCFAA7">
        <w:tblPrEx>
          <w:tblCellMar>
            <w:top w:w="0" w:type="dxa"/>
            <w:left w:w="10" w:type="dxa"/>
            <w:bottom w:w="0" w:type="dxa"/>
            <w:right w:w="10" w:type="dxa"/>
          </w:tblCellMar>
        </w:tblPrEx>
        <w:trPr>
          <w:trHeight w:val="2969" w:hRule="exact"/>
        </w:trPr>
        <w:tc>
          <w:tcPr>
            <w:tcW w:w="1368" w:type="dxa"/>
            <w:tcBorders>
              <w:top w:val="single" w:color="auto" w:sz="4" w:space="0"/>
              <w:left w:val="single" w:color="auto" w:sz="4" w:space="0"/>
            </w:tcBorders>
            <w:shd w:val="clear" w:color="auto" w:fill="FFFFFF"/>
            <w:noWrap w:val="0"/>
            <w:vAlign w:val="center"/>
          </w:tcPr>
          <w:p w14:paraId="287650C4">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仿宋_GB2312" w:cs="Times New Roman"/>
                <w:b/>
                <w:color w:val="auto"/>
                <w:spacing w:val="0"/>
                <w:sz w:val="28"/>
                <w:szCs w:val="28"/>
                <w:highlight w:val="none"/>
                <w:u w:val="none"/>
                <w:lang w:val="zh-TW" w:eastAsia="zh-TW" w:bidi="zh-TW"/>
              </w:rPr>
            </w:pPr>
            <w:r>
              <w:rPr>
                <w:rFonts w:hint="default" w:ascii="Times New Roman" w:hAnsi="Times New Roman" w:eastAsia="仿宋_GB2312" w:cs="Times New Roman"/>
                <w:b/>
                <w:color w:val="auto"/>
                <w:spacing w:val="0"/>
                <w:w w:val="100"/>
                <w:position w:val="0"/>
                <w:sz w:val="28"/>
                <w:szCs w:val="28"/>
                <w:highlight w:val="none"/>
                <w:u w:val="none"/>
                <w:lang w:val="zh-TW" w:eastAsia="zh-TW" w:bidi="zh-TW"/>
              </w:rPr>
              <w:t>重大</w:t>
            </w:r>
          </w:p>
        </w:tc>
        <w:tc>
          <w:tcPr>
            <w:tcW w:w="7354" w:type="dxa"/>
            <w:tcBorders>
              <w:top w:val="single" w:color="auto" w:sz="4" w:space="0"/>
              <w:left w:val="single" w:color="auto" w:sz="4" w:space="0"/>
              <w:right w:val="single" w:color="auto" w:sz="4" w:space="0"/>
            </w:tcBorders>
            <w:shd w:val="clear" w:color="auto" w:fill="FFFFFF"/>
            <w:noWrap w:val="0"/>
            <w:vAlign w:val="center"/>
          </w:tcPr>
          <w:p w14:paraId="5BF9581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造成</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30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人以下死亡，或</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50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人以下重伤，或者造成</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5000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万元</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亿元以下直接经济损失的；</w:t>
            </w:r>
          </w:p>
          <w:p w14:paraId="6DECE372">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旅游者</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200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500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人以下滞留超过</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24</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小时，并对当地生产生活秩序造成较大影响；</w:t>
            </w:r>
          </w:p>
          <w:p w14:paraId="53E872CB">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其他在境内外产生重大影响，并对旅游者人身、财产安全造成重大威胁。</w:t>
            </w:r>
          </w:p>
        </w:tc>
      </w:tr>
      <w:tr w14:paraId="561DCEEC">
        <w:tblPrEx>
          <w:tblCellMar>
            <w:top w:w="0" w:type="dxa"/>
            <w:left w:w="10" w:type="dxa"/>
            <w:bottom w:w="0" w:type="dxa"/>
            <w:right w:w="10" w:type="dxa"/>
          </w:tblCellMar>
        </w:tblPrEx>
        <w:trPr>
          <w:trHeight w:val="2445" w:hRule="exact"/>
        </w:trPr>
        <w:tc>
          <w:tcPr>
            <w:tcW w:w="1368" w:type="dxa"/>
            <w:tcBorders>
              <w:top w:val="single" w:color="auto" w:sz="4" w:space="0"/>
              <w:left w:val="single" w:color="auto" w:sz="4" w:space="0"/>
              <w:bottom w:val="single" w:color="auto" w:sz="4" w:space="0"/>
            </w:tcBorders>
            <w:shd w:val="clear" w:color="auto" w:fill="FFFFFF"/>
            <w:noWrap w:val="0"/>
            <w:vAlign w:val="center"/>
          </w:tcPr>
          <w:p w14:paraId="1260E922">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仿宋_GB2312" w:cs="Times New Roman"/>
                <w:b/>
                <w:color w:val="auto"/>
                <w:spacing w:val="0"/>
                <w:sz w:val="28"/>
                <w:szCs w:val="28"/>
                <w:highlight w:val="none"/>
                <w:u w:val="none"/>
                <w:lang w:val="zh-TW" w:eastAsia="zh-TW" w:bidi="zh-TW"/>
              </w:rPr>
            </w:pPr>
            <w:r>
              <w:rPr>
                <w:rFonts w:hint="default" w:ascii="Times New Roman" w:hAnsi="Times New Roman" w:eastAsia="仿宋_GB2312" w:cs="Times New Roman"/>
                <w:b/>
                <w:color w:val="auto"/>
                <w:spacing w:val="0"/>
                <w:w w:val="100"/>
                <w:position w:val="0"/>
                <w:sz w:val="28"/>
                <w:szCs w:val="28"/>
                <w:highlight w:val="none"/>
                <w:u w:val="none"/>
                <w:lang w:val="zh-TW" w:eastAsia="zh-TW" w:bidi="zh-TW"/>
              </w:rPr>
              <w:t>较大</w:t>
            </w:r>
          </w:p>
        </w:tc>
        <w:tc>
          <w:tcPr>
            <w:tcW w:w="73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A19483">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造成</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3</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人以下死亡，或</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50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人以下重伤，或者</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1000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万元</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5000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万元以下直接经济损失的；</w:t>
            </w:r>
          </w:p>
          <w:p w14:paraId="42AF973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旅游者</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50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w:t>
            </w:r>
            <w:r>
              <w:rPr>
                <w:rFonts w:hint="default" w:ascii="Times New Roman" w:hAnsi="Times New Roman" w:eastAsia="仿宋_GB2312" w:cs="Times New Roman"/>
                <w:color w:val="auto"/>
                <w:spacing w:val="0"/>
                <w:w w:val="100"/>
                <w:position w:val="0"/>
                <w:sz w:val="28"/>
                <w:szCs w:val="28"/>
                <w:highlight w:val="none"/>
                <w:u w:val="none"/>
                <w:lang w:val="zh-TW" w:eastAsia="zh-CN" w:bidi="zh-TW"/>
              </w:rPr>
              <w:t>以上</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200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人以下滞留超过</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24</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小时，并对当地生产生活秩序造成较大影响；</w:t>
            </w:r>
          </w:p>
          <w:p w14:paraId="3A20703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其他在境内外产生较大影响，并对旅游者人身、财产安全造成较大威胁的情况。</w:t>
            </w:r>
          </w:p>
        </w:tc>
      </w:tr>
      <w:tr w14:paraId="2B21EADE">
        <w:tblPrEx>
          <w:tblCellMar>
            <w:top w:w="0" w:type="dxa"/>
            <w:left w:w="10" w:type="dxa"/>
            <w:bottom w:w="0" w:type="dxa"/>
            <w:right w:w="10" w:type="dxa"/>
          </w:tblCellMar>
        </w:tblPrEx>
        <w:trPr>
          <w:trHeight w:val="2466" w:hRule="exact"/>
        </w:trPr>
        <w:tc>
          <w:tcPr>
            <w:tcW w:w="1368" w:type="dxa"/>
            <w:tcBorders>
              <w:top w:val="single" w:color="auto" w:sz="4" w:space="0"/>
              <w:left w:val="single" w:color="auto" w:sz="4" w:space="0"/>
              <w:bottom w:val="single" w:color="auto" w:sz="4" w:space="0"/>
            </w:tcBorders>
            <w:shd w:val="clear" w:color="auto" w:fill="FFFFFF"/>
            <w:noWrap w:val="0"/>
            <w:vAlign w:val="center"/>
          </w:tcPr>
          <w:p w14:paraId="46B932F9">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b/>
                <w:color w:val="auto"/>
                <w:spacing w:val="0"/>
                <w:w w:val="100"/>
                <w:position w:val="0"/>
                <w:sz w:val="28"/>
                <w:szCs w:val="28"/>
                <w:highlight w:val="none"/>
                <w:u w:val="none"/>
                <w:lang w:val="zh-TW" w:eastAsia="zh-TW" w:bidi="zh-TW"/>
              </w:rPr>
              <w:t>一般</w:t>
            </w:r>
          </w:p>
        </w:tc>
        <w:tc>
          <w:tcPr>
            <w:tcW w:w="73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A2B4A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造成</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3</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人以下死亡，或</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人以下重伤，或者</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1000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万元以下直接经济损失的；</w:t>
            </w:r>
          </w:p>
          <w:p w14:paraId="0A31F975">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旅游者</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50</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人以下滞留超过</w:t>
            </w:r>
            <w:r>
              <w:rPr>
                <w:rFonts w:hint="default" w:ascii="Times New Roman" w:hAnsi="Times New Roman" w:eastAsia="仿宋_GB2312" w:cs="Times New Roman"/>
                <w:b w:val="0"/>
                <w:bCs/>
                <w:color w:val="auto"/>
                <w:spacing w:val="0"/>
                <w:w w:val="100"/>
                <w:position w:val="0"/>
                <w:sz w:val="28"/>
                <w:szCs w:val="28"/>
                <w:highlight w:val="none"/>
                <w:u w:val="none"/>
                <w:lang w:val="zh-TW" w:eastAsia="zh-TW" w:bidi="zh-TW"/>
              </w:rPr>
              <w:t>24</w:t>
            </w:r>
            <w:r>
              <w:rPr>
                <w:rFonts w:hint="default" w:ascii="Times New Roman" w:hAnsi="Times New Roman" w:eastAsia="仿宋_GB2312" w:cs="Times New Roman"/>
                <w:color w:val="auto"/>
                <w:spacing w:val="0"/>
                <w:w w:val="100"/>
                <w:position w:val="0"/>
                <w:sz w:val="28"/>
                <w:szCs w:val="28"/>
                <w:highlight w:val="none"/>
                <w:u w:val="none"/>
                <w:lang w:val="zh-TW" w:eastAsia="zh-TW" w:bidi="zh-TW"/>
              </w:rPr>
              <w:t>小时，对当地生产生活秩序造成一定影响的；</w:t>
            </w:r>
          </w:p>
          <w:p w14:paraId="46564895">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firstLine="560" w:firstLineChars="200"/>
              <w:jc w:val="both"/>
              <w:textAlignment w:val="auto"/>
              <w:rPr>
                <w:rFonts w:hint="default" w:ascii="Times New Roman" w:hAnsi="Times New Roman" w:eastAsia="仿宋_GB2312" w:cs="Times New Roman"/>
                <w:color w:val="auto"/>
                <w:spacing w:val="0"/>
                <w:sz w:val="28"/>
                <w:szCs w:val="28"/>
                <w:highlight w:val="none"/>
                <w:u w:val="none"/>
                <w:lang w:val="zh-TW" w:eastAsia="zh-TW" w:bidi="zh-TW"/>
              </w:rPr>
            </w:pPr>
            <w:r>
              <w:rPr>
                <w:rFonts w:hint="default" w:ascii="Times New Roman" w:hAnsi="Times New Roman" w:eastAsia="仿宋_GB2312" w:cs="Times New Roman"/>
                <w:color w:val="auto"/>
                <w:spacing w:val="0"/>
                <w:w w:val="100"/>
                <w:position w:val="0"/>
                <w:sz w:val="28"/>
                <w:szCs w:val="28"/>
                <w:highlight w:val="none"/>
                <w:u w:val="none"/>
                <w:lang w:val="zh-TW" w:eastAsia="zh-TW" w:bidi="zh-TW"/>
              </w:rPr>
              <w:t>其他在境内外产生一定影响，并对旅游者人身、财产安全造成一定威胁的情况。</w:t>
            </w:r>
          </w:p>
        </w:tc>
      </w:tr>
    </w:tbl>
    <w:p w14:paraId="7ADBDF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PMingLiU" w:cs="Times New Roman"/>
          <w:color w:val="auto"/>
          <w:sz w:val="32"/>
          <w:szCs w:val="44"/>
          <w:highlight w:val="none"/>
          <w:u w:val="none"/>
        </w:rPr>
      </w:pPr>
      <w:bookmarkStart w:id="33" w:name="bookmark4"/>
      <w:r>
        <w:rPr>
          <w:rFonts w:hint="default" w:ascii="Times New Roman" w:hAnsi="Times New Roman" w:eastAsia="黑体" w:cs="Times New Roman"/>
          <w:color w:val="auto"/>
          <w:sz w:val="32"/>
          <w:szCs w:val="44"/>
          <w:highlight w:val="none"/>
          <w:u w:val="none"/>
          <w:lang w:eastAsia="zh-CN"/>
        </w:rPr>
        <w:t>附件</w:t>
      </w:r>
      <w:r>
        <w:rPr>
          <w:rFonts w:hint="default" w:ascii="Times New Roman" w:hAnsi="Times New Roman" w:eastAsia="PMingLiU" w:cs="Times New Roman"/>
          <w:color w:val="auto"/>
          <w:sz w:val="32"/>
          <w:szCs w:val="44"/>
          <w:highlight w:val="none"/>
          <w:u w:val="none"/>
        </w:rPr>
        <w:t>2</w:t>
      </w:r>
    </w:p>
    <w:p w14:paraId="410EF1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rPr>
      </w:pPr>
      <w:r>
        <w:rPr>
          <w:rFonts w:hint="eastAsia" w:ascii="Times New Roman" w:hAnsi="Times New Roman" w:eastAsia="方正小标宋简体" w:cs="Times New Roman"/>
          <w:color w:val="auto"/>
          <w:sz w:val="44"/>
          <w:szCs w:val="44"/>
          <w:highlight w:val="none"/>
          <w:u w:val="none"/>
          <w:lang w:val="en-US" w:eastAsia="zh-CN"/>
        </w:rPr>
        <w:t>福泉市</w:t>
      </w:r>
      <w:r>
        <w:rPr>
          <w:rFonts w:hint="default" w:ascii="Times New Roman" w:hAnsi="Times New Roman" w:eastAsia="方正小标宋简体" w:cs="Times New Roman"/>
          <w:color w:val="auto"/>
          <w:sz w:val="44"/>
          <w:szCs w:val="44"/>
          <w:highlight w:val="none"/>
          <w:u w:val="none"/>
        </w:rPr>
        <w:t>旅游安全应急指挥部成员单位职责</w:t>
      </w:r>
      <w:bookmarkEnd w:id="33"/>
    </w:p>
    <w:p w14:paraId="72C3F1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rPr>
      </w:pPr>
    </w:p>
    <w:tbl>
      <w:tblPr>
        <w:tblStyle w:val="7"/>
        <w:tblW w:w="8943" w:type="dxa"/>
        <w:jc w:val="center"/>
        <w:tblLayout w:type="fixed"/>
        <w:tblCellMar>
          <w:top w:w="0" w:type="dxa"/>
          <w:left w:w="10" w:type="dxa"/>
          <w:bottom w:w="0" w:type="dxa"/>
          <w:right w:w="10" w:type="dxa"/>
        </w:tblCellMar>
      </w:tblPr>
      <w:tblGrid>
        <w:gridCol w:w="834"/>
        <w:gridCol w:w="1989"/>
        <w:gridCol w:w="6120"/>
      </w:tblGrid>
      <w:tr w14:paraId="0C1BF29E">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tcBorders>
            <w:shd w:val="clear" w:color="auto" w:fill="FFFFFF"/>
            <w:noWrap w:val="0"/>
            <w:vAlign w:val="center"/>
          </w:tcPr>
          <w:p w14:paraId="53A2707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b/>
                <w:color w:val="auto"/>
                <w:spacing w:val="0"/>
                <w:highlight w:val="none"/>
                <w:u w:val="none"/>
              </w:rPr>
            </w:pPr>
            <w:r>
              <w:rPr>
                <w:rStyle w:val="22"/>
                <w:rFonts w:hint="default" w:ascii="Times New Roman" w:hAnsi="Times New Roman" w:eastAsia="仿宋_GB2312" w:cs="Times New Roman"/>
                <w:b/>
                <w:color w:val="auto"/>
                <w:spacing w:val="0"/>
                <w:highlight w:val="none"/>
                <w:u w:val="none"/>
              </w:rPr>
              <w:t>序号</w:t>
            </w:r>
          </w:p>
        </w:tc>
        <w:tc>
          <w:tcPr>
            <w:tcW w:w="1989" w:type="dxa"/>
            <w:tcBorders>
              <w:top w:val="single" w:color="auto" w:sz="4" w:space="0"/>
              <w:left w:val="single" w:color="auto" w:sz="4" w:space="0"/>
            </w:tcBorders>
            <w:shd w:val="clear" w:color="auto" w:fill="FFFFFF"/>
            <w:noWrap w:val="0"/>
            <w:vAlign w:val="center"/>
          </w:tcPr>
          <w:p w14:paraId="70AD2C7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b/>
                <w:color w:val="auto"/>
                <w:spacing w:val="0"/>
                <w:highlight w:val="none"/>
                <w:u w:val="none"/>
              </w:rPr>
            </w:pPr>
            <w:r>
              <w:rPr>
                <w:rStyle w:val="22"/>
                <w:rFonts w:hint="default" w:ascii="Times New Roman" w:hAnsi="Times New Roman" w:eastAsia="仿宋_GB2312" w:cs="Times New Roman"/>
                <w:b/>
                <w:color w:val="auto"/>
                <w:spacing w:val="0"/>
                <w:highlight w:val="none"/>
                <w:u w:val="none"/>
              </w:rPr>
              <w:t>单位名称</w:t>
            </w:r>
          </w:p>
        </w:tc>
        <w:tc>
          <w:tcPr>
            <w:tcW w:w="6120" w:type="dxa"/>
            <w:tcBorders>
              <w:top w:val="single" w:color="auto" w:sz="4" w:space="0"/>
              <w:left w:val="single" w:color="auto" w:sz="4" w:space="0"/>
              <w:right w:val="single" w:color="auto" w:sz="4" w:space="0"/>
            </w:tcBorders>
            <w:shd w:val="clear" w:color="auto" w:fill="FFFFFF"/>
            <w:noWrap w:val="0"/>
            <w:vAlign w:val="center"/>
          </w:tcPr>
          <w:p w14:paraId="5D8E91A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b/>
                <w:color w:val="auto"/>
                <w:spacing w:val="0"/>
                <w:highlight w:val="none"/>
                <w:u w:val="none"/>
              </w:rPr>
            </w:pPr>
            <w:r>
              <w:rPr>
                <w:rStyle w:val="22"/>
                <w:rFonts w:hint="default" w:ascii="Times New Roman" w:hAnsi="Times New Roman" w:eastAsia="仿宋_GB2312" w:cs="Times New Roman"/>
                <w:b/>
                <w:color w:val="auto"/>
                <w:spacing w:val="0"/>
                <w:highlight w:val="none"/>
                <w:u w:val="none"/>
              </w:rPr>
              <w:t>主要职责</w:t>
            </w:r>
          </w:p>
        </w:tc>
      </w:tr>
      <w:tr w14:paraId="780F7163">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tcBorders>
            <w:shd w:val="clear" w:color="auto" w:fill="FFFFFF"/>
            <w:noWrap w:val="0"/>
            <w:vAlign w:val="center"/>
          </w:tcPr>
          <w:p w14:paraId="70BB470F">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tcBorders>
            <w:shd w:val="clear" w:color="auto" w:fill="FFFFFF"/>
            <w:noWrap w:val="0"/>
            <w:vAlign w:val="center"/>
          </w:tcPr>
          <w:p w14:paraId="148D201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委宣传部</w:t>
            </w:r>
          </w:p>
        </w:tc>
        <w:tc>
          <w:tcPr>
            <w:tcW w:w="6120" w:type="dxa"/>
            <w:tcBorders>
              <w:top w:val="single" w:color="auto" w:sz="4" w:space="0"/>
              <w:left w:val="single" w:color="auto" w:sz="4" w:space="0"/>
              <w:right w:val="single" w:color="auto" w:sz="4" w:space="0"/>
            </w:tcBorders>
            <w:shd w:val="clear" w:color="auto" w:fill="FFFFFF"/>
            <w:noWrap w:val="0"/>
            <w:vAlign w:val="center"/>
          </w:tcPr>
          <w:p w14:paraId="0653667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统筹指导、协调做好旅游安全事故的新闻宣传、信息发布、舆论引导和记者</w:t>
            </w:r>
            <w:r>
              <w:rPr>
                <w:rStyle w:val="22"/>
                <w:rFonts w:hint="default" w:ascii="Times New Roman" w:hAnsi="Times New Roman" w:eastAsia="仿宋_GB2312" w:cs="Times New Roman"/>
                <w:color w:val="auto"/>
                <w:spacing w:val="0"/>
                <w:highlight w:val="none"/>
                <w:u w:val="none"/>
                <w:lang w:eastAsia="zh-CN"/>
              </w:rPr>
              <w:t>采</w:t>
            </w:r>
            <w:r>
              <w:rPr>
                <w:rStyle w:val="22"/>
                <w:rFonts w:hint="default" w:ascii="Times New Roman" w:hAnsi="Times New Roman" w:eastAsia="仿宋_GB2312" w:cs="Times New Roman"/>
                <w:color w:val="auto"/>
                <w:spacing w:val="0"/>
                <w:highlight w:val="none"/>
                <w:u w:val="none"/>
              </w:rPr>
              <w:t>访管理服务等工作。</w:t>
            </w:r>
          </w:p>
        </w:tc>
      </w:tr>
      <w:tr w14:paraId="57F6F50D">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4DCBC20A">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0C10CC3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firstLineChars="0"/>
              <w:jc w:val="center"/>
              <w:textAlignment w:val="auto"/>
              <w:rPr>
                <w:rStyle w:val="22"/>
                <w:rFonts w:hint="default" w:ascii="Times New Roman" w:hAnsi="Times New Roman" w:eastAsia="仿宋_GB2312" w:cs="Times New Roman"/>
                <w:color w:val="auto"/>
                <w:spacing w:val="0"/>
                <w:highlight w:val="none"/>
                <w:u w:val="none"/>
                <w:lang w:eastAsia="zh-CN"/>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lang w:eastAsia="zh-CN"/>
              </w:rPr>
              <w:t>委统战部</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6586A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firstLineChars="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b w:val="0"/>
                <w:bCs w:val="0"/>
                <w:color w:val="auto"/>
                <w:spacing w:val="0"/>
                <w:highlight w:val="none"/>
                <w:u w:val="none"/>
                <w:lang w:eastAsia="zh-CN"/>
              </w:rPr>
              <w:t>参与指导</w:t>
            </w:r>
            <w:r>
              <w:rPr>
                <w:rStyle w:val="22"/>
                <w:rFonts w:hint="eastAsia" w:ascii="Times New Roman" w:hAnsi="Times New Roman" w:eastAsia="仿宋_GB2312" w:cs="Times New Roman"/>
                <w:b w:val="0"/>
                <w:bCs w:val="0"/>
                <w:color w:val="auto"/>
                <w:spacing w:val="0"/>
                <w:highlight w:val="none"/>
                <w:u w:val="none"/>
                <w:lang w:val="en-US" w:eastAsia="zh-CN"/>
              </w:rPr>
              <w:t>市</w:t>
            </w:r>
            <w:r>
              <w:rPr>
                <w:rStyle w:val="22"/>
                <w:rFonts w:hint="default" w:ascii="Times New Roman" w:hAnsi="Times New Roman" w:eastAsia="仿宋_GB2312" w:cs="Times New Roman"/>
                <w:b w:val="0"/>
                <w:bCs w:val="0"/>
                <w:color w:val="auto"/>
                <w:spacing w:val="0"/>
                <w:highlight w:val="none"/>
                <w:u w:val="none"/>
                <w:lang w:eastAsia="zh-CN"/>
              </w:rPr>
              <w:t>内旅游涉港澳台安全事故涉我</w:t>
            </w:r>
            <w:r>
              <w:rPr>
                <w:rStyle w:val="22"/>
                <w:rFonts w:hint="eastAsia" w:ascii="Times New Roman" w:hAnsi="Times New Roman" w:eastAsia="仿宋_GB2312" w:cs="Times New Roman"/>
                <w:b w:val="0"/>
                <w:bCs w:val="0"/>
                <w:color w:val="auto"/>
                <w:spacing w:val="0"/>
                <w:highlight w:val="none"/>
                <w:u w:val="none"/>
                <w:lang w:val="en-US" w:eastAsia="zh-CN"/>
              </w:rPr>
              <w:t>市</w:t>
            </w:r>
            <w:r>
              <w:rPr>
                <w:rStyle w:val="22"/>
                <w:rFonts w:hint="default" w:ascii="Times New Roman" w:hAnsi="Times New Roman" w:eastAsia="仿宋_GB2312" w:cs="Times New Roman"/>
                <w:b w:val="0"/>
                <w:bCs w:val="0"/>
                <w:color w:val="auto"/>
                <w:spacing w:val="0"/>
                <w:highlight w:val="none"/>
                <w:u w:val="none"/>
                <w:lang w:eastAsia="zh-CN"/>
              </w:rPr>
              <w:t>游客旅游安全事故和港澳台涉我</w:t>
            </w:r>
            <w:r>
              <w:rPr>
                <w:rStyle w:val="22"/>
                <w:rFonts w:hint="eastAsia" w:ascii="Times New Roman" w:hAnsi="Times New Roman" w:eastAsia="仿宋_GB2312" w:cs="Times New Roman"/>
                <w:b w:val="0"/>
                <w:bCs w:val="0"/>
                <w:color w:val="auto"/>
                <w:spacing w:val="0"/>
                <w:highlight w:val="none"/>
                <w:u w:val="none"/>
                <w:lang w:val="en-US" w:eastAsia="zh-CN"/>
              </w:rPr>
              <w:t>市</w:t>
            </w:r>
            <w:r>
              <w:rPr>
                <w:rStyle w:val="22"/>
                <w:rFonts w:hint="default" w:ascii="Times New Roman" w:hAnsi="Times New Roman" w:eastAsia="仿宋_GB2312" w:cs="Times New Roman"/>
                <w:b w:val="0"/>
                <w:bCs w:val="0"/>
                <w:color w:val="auto"/>
                <w:spacing w:val="0"/>
                <w:highlight w:val="none"/>
                <w:u w:val="none"/>
                <w:lang w:eastAsia="zh-CN"/>
              </w:rPr>
              <w:t>游客旅游安全事故的应急处置工作。</w:t>
            </w:r>
          </w:p>
        </w:tc>
      </w:tr>
      <w:tr w14:paraId="3D75157E">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tcBorders>
            <w:shd w:val="clear" w:color="auto" w:fill="FFFFFF"/>
            <w:noWrap w:val="0"/>
            <w:vAlign w:val="center"/>
          </w:tcPr>
          <w:p w14:paraId="71FD86B5">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tcBorders>
            <w:shd w:val="clear" w:color="auto" w:fill="FFFFFF"/>
            <w:noWrap w:val="0"/>
            <w:vAlign w:val="center"/>
          </w:tcPr>
          <w:p w14:paraId="4AE0E76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委网信办</w:t>
            </w:r>
          </w:p>
        </w:tc>
        <w:tc>
          <w:tcPr>
            <w:tcW w:w="6120" w:type="dxa"/>
            <w:tcBorders>
              <w:top w:val="single" w:color="auto" w:sz="4" w:space="0"/>
              <w:left w:val="single" w:color="auto" w:sz="4" w:space="0"/>
              <w:right w:val="single" w:color="auto" w:sz="4" w:space="0"/>
            </w:tcBorders>
            <w:shd w:val="clear" w:color="auto" w:fill="FFFFFF"/>
            <w:noWrap w:val="0"/>
            <w:vAlign w:val="center"/>
          </w:tcPr>
          <w:p w14:paraId="561CE78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统筹指导各地各有关单位开展网络舆情管理工作，指导涉事单位和</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Style w:val="22"/>
                <w:rFonts w:hint="default" w:ascii="Times New Roman" w:hAnsi="Times New Roman" w:eastAsia="仿宋_GB2312" w:cs="Times New Roman"/>
                <w:color w:val="auto"/>
                <w:spacing w:val="0"/>
                <w:highlight w:val="none"/>
                <w:u w:val="none"/>
              </w:rPr>
              <w:t>做好旅游安全事故网络舆情处置应对工作。</w:t>
            </w:r>
          </w:p>
        </w:tc>
      </w:tr>
      <w:tr w14:paraId="41749492">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43D793ED">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auto"/>
            <w:noWrap w:val="0"/>
            <w:vAlign w:val="center"/>
          </w:tcPr>
          <w:p w14:paraId="1379F88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firstLineChars="0"/>
              <w:jc w:val="center"/>
              <w:textAlignment w:val="auto"/>
              <w:rPr>
                <w:rStyle w:val="22"/>
                <w:rFonts w:hint="default" w:ascii="Times New Roman" w:hAnsi="Times New Roman" w:eastAsia="仿宋_GB2312" w:cs="Times New Roman"/>
                <w:b w:val="0"/>
                <w:bCs w:val="0"/>
                <w:color w:val="auto"/>
                <w:spacing w:val="0"/>
                <w:highlight w:val="none"/>
                <w:u w:val="none"/>
                <w:lang w:val="zh-TW" w:eastAsia="zh-CN"/>
              </w:rPr>
            </w:pPr>
            <w:r>
              <w:rPr>
                <w:rStyle w:val="22"/>
                <w:rFonts w:hint="eastAsia" w:ascii="Times New Roman" w:hAnsi="Times New Roman" w:eastAsia="仿宋_GB2312" w:cs="Times New Roman"/>
                <w:b w:val="0"/>
                <w:bCs w:val="0"/>
                <w:color w:val="auto"/>
                <w:spacing w:val="0"/>
                <w:highlight w:val="none"/>
                <w:u w:val="none"/>
                <w:lang w:val="en-US" w:eastAsia="zh-CN"/>
              </w:rPr>
              <w:t>市</w:t>
            </w:r>
            <w:r>
              <w:rPr>
                <w:rStyle w:val="22"/>
                <w:rFonts w:hint="default" w:ascii="Times New Roman" w:hAnsi="Times New Roman" w:eastAsia="仿宋_GB2312" w:cs="Times New Roman"/>
                <w:b w:val="0"/>
                <w:bCs w:val="0"/>
                <w:color w:val="auto"/>
                <w:spacing w:val="0"/>
                <w:highlight w:val="none"/>
                <w:u w:val="none"/>
                <w:lang w:eastAsia="zh-CN"/>
              </w:rPr>
              <w:t>政府办公室</w:t>
            </w:r>
          </w:p>
        </w:tc>
        <w:tc>
          <w:tcPr>
            <w:tcW w:w="6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66E81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firstLineChars="0"/>
              <w:jc w:val="both"/>
              <w:textAlignment w:val="auto"/>
              <w:rPr>
                <w:rFonts w:hint="default" w:ascii="Times New Roman" w:hAnsi="Times New Roman" w:eastAsia="仿宋_GB2312" w:cs="Times New Roman"/>
                <w:b w:val="0"/>
                <w:bCs w:val="0"/>
                <w:color w:val="auto"/>
                <w:spacing w:val="0"/>
                <w:w w:val="100"/>
                <w:position w:val="0"/>
                <w:sz w:val="28"/>
                <w:szCs w:val="28"/>
                <w:highlight w:val="none"/>
                <w:u w:val="none"/>
                <w:lang w:val="zh-TW" w:eastAsia="zh-TW" w:bidi="zh-TW"/>
              </w:rPr>
            </w:pPr>
            <w:r>
              <w:rPr>
                <w:rStyle w:val="22"/>
                <w:rFonts w:hint="default" w:ascii="Times New Roman" w:hAnsi="Times New Roman" w:eastAsia="仿宋_GB2312" w:cs="Times New Roman"/>
                <w:b w:val="0"/>
                <w:bCs w:val="0"/>
                <w:color w:val="auto"/>
                <w:spacing w:val="0"/>
                <w:highlight w:val="none"/>
                <w:u w:val="none"/>
                <w:lang w:eastAsia="zh-CN"/>
              </w:rPr>
              <w:t>参与指导</w:t>
            </w:r>
            <w:r>
              <w:rPr>
                <w:rStyle w:val="22"/>
                <w:rFonts w:hint="eastAsia" w:ascii="Times New Roman" w:hAnsi="Times New Roman" w:eastAsia="仿宋_GB2312" w:cs="Times New Roman"/>
                <w:b w:val="0"/>
                <w:bCs w:val="0"/>
                <w:color w:val="auto"/>
                <w:spacing w:val="0"/>
                <w:highlight w:val="none"/>
                <w:u w:val="none"/>
                <w:lang w:val="en-US" w:eastAsia="zh-CN"/>
              </w:rPr>
              <w:t>市</w:t>
            </w:r>
            <w:r>
              <w:rPr>
                <w:rStyle w:val="22"/>
                <w:rFonts w:hint="default" w:ascii="Times New Roman" w:hAnsi="Times New Roman" w:eastAsia="仿宋_GB2312" w:cs="Times New Roman"/>
                <w:b w:val="0"/>
                <w:bCs w:val="0"/>
                <w:color w:val="auto"/>
                <w:spacing w:val="0"/>
                <w:highlight w:val="none"/>
                <w:u w:val="none"/>
                <w:lang w:eastAsia="zh-CN"/>
              </w:rPr>
              <w:t>内旅游涉外安全事故和海外涉</w:t>
            </w:r>
            <w:r>
              <w:rPr>
                <w:rStyle w:val="22"/>
                <w:rFonts w:hint="eastAsia" w:ascii="Times New Roman" w:hAnsi="Times New Roman" w:eastAsia="仿宋_GB2312" w:cs="Times New Roman"/>
                <w:b w:val="0"/>
                <w:bCs w:val="0"/>
                <w:color w:val="FF0000"/>
                <w:spacing w:val="0"/>
                <w:highlight w:val="none"/>
                <w:u w:val="none"/>
                <w:lang w:val="en-US" w:eastAsia="zh-CN"/>
              </w:rPr>
              <w:t>本市</w:t>
            </w:r>
            <w:r>
              <w:rPr>
                <w:rStyle w:val="22"/>
                <w:rFonts w:hint="default" w:ascii="Times New Roman" w:hAnsi="Times New Roman" w:eastAsia="仿宋_GB2312" w:cs="Times New Roman"/>
                <w:b w:val="0"/>
                <w:bCs w:val="0"/>
                <w:color w:val="FF0000"/>
                <w:spacing w:val="0"/>
                <w:highlight w:val="none"/>
                <w:u w:val="none"/>
                <w:lang w:eastAsia="zh-CN"/>
              </w:rPr>
              <w:t>游</w:t>
            </w:r>
            <w:r>
              <w:rPr>
                <w:rStyle w:val="22"/>
                <w:rFonts w:hint="default" w:ascii="Times New Roman" w:hAnsi="Times New Roman" w:eastAsia="仿宋_GB2312" w:cs="Times New Roman"/>
                <w:b w:val="0"/>
                <w:bCs w:val="0"/>
                <w:color w:val="auto"/>
                <w:spacing w:val="0"/>
                <w:highlight w:val="none"/>
                <w:u w:val="none"/>
                <w:lang w:eastAsia="zh-CN"/>
              </w:rPr>
              <w:t>客旅游安全事故的应急处置工作。</w:t>
            </w:r>
          </w:p>
        </w:tc>
      </w:tr>
      <w:tr w14:paraId="2F5188AC">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tcBorders>
            <w:shd w:val="clear" w:color="auto" w:fill="FFFFFF"/>
            <w:noWrap w:val="0"/>
            <w:vAlign w:val="center"/>
          </w:tcPr>
          <w:p w14:paraId="2EACD8B8">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tcBorders>
            <w:shd w:val="clear" w:color="auto" w:fill="FFFFFF"/>
            <w:noWrap w:val="0"/>
            <w:vAlign w:val="center"/>
          </w:tcPr>
          <w:p w14:paraId="1A1DA55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eastAsia" w:ascii="Times New Roman" w:hAnsi="Times New Roman" w:eastAsia="仿宋_GB2312" w:cs="Times New Roman"/>
                <w:color w:val="auto"/>
                <w:spacing w:val="0"/>
                <w:highlight w:val="none"/>
                <w:u w:val="none"/>
                <w:lang w:val="en-US" w:eastAsia="zh-CN"/>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发展</w:t>
            </w:r>
            <w:r>
              <w:rPr>
                <w:rStyle w:val="22"/>
                <w:rFonts w:hint="eastAsia" w:ascii="Times New Roman" w:hAnsi="Times New Roman" w:eastAsia="仿宋_GB2312" w:cs="Times New Roman"/>
                <w:color w:val="auto"/>
                <w:spacing w:val="0"/>
                <w:highlight w:val="none"/>
                <w:u w:val="none"/>
                <w:lang w:val="en-US" w:eastAsia="zh-CN"/>
              </w:rPr>
              <w:t>和</w:t>
            </w:r>
            <w:r>
              <w:rPr>
                <w:rStyle w:val="22"/>
                <w:rFonts w:hint="default" w:ascii="Times New Roman" w:hAnsi="Times New Roman" w:eastAsia="仿宋_GB2312" w:cs="Times New Roman"/>
                <w:color w:val="auto"/>
                <w:spacing w:val="0"/>
                <w:highlight w:val="none"/>
                <w:u w:val="none"/>
              </w:rPr>
              <w:t>改革</w:t>
            </w:r>
            <w:r>
              <w:rPr>
                <w:rStyle w:val="22"/>
                <w:rFonts w:hint="eastAsia" w:ascii="Times New Roman" w:hAnsi="Times New Roman" w:eastAsia="仿宋_GB2312" w:cs="Times New Roman"/>
                <w:color w:val="auto"/>
                <w:spacing w:val="0"/>
                <w:highlight w:val="none"/>
                <w:u w:val="none"/>
                <w:lang w:val="en-US" w:eastAsia="zh-CN"/>
              </w:rPr>
              <w:t>局</w:t>
            </w:r>
          </w:p>
        </w:tc>
        <w:tc>
          <w:tcPr>
            <w:tcW w:w="6120" w:type="dxa"/>
            <w:tcBorders>
              <w:top w:val="single" w:color="auto" w:sz="4" w:space="0"/>
              <w:left w:val="single" w:color="auto" w:sz="4" w:space="0"/>
              <w:right w:val="single" w:color="auto" w:sz="4" w:space="0"/>
            </w:tcBorders>
            <w:shd w:val="clear" w:color="auto" w:fill="FFFFFF"/>
            <w:noWrap w:val="0"/>
            <w:vAlign w:val="center"/>
          </w:tcPr>
          <w:p w14:paraId="1B2661F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一般及以上</w:t>
            </w:r>
            <w:r>
              <w:rPr>
                <w:rStyle w:val="22"/>
                <w:rFonts w:hint="default" w:ascii="Times New Roman" w:hAnsi="Times New Roman" w:eastAsia="仿宋_GB2312" w:cs="Times New Roman"/>
                <w:color w:val="auto"/>
                <w:spacing w:val="0"/>
                <w:highlight w:val="none"/>
                <w:u w:val="none"/>
              </w:rPr>
              <w:t>旅游安全事故应对处置中，负责协调粮油等重要民生物资储备工作，提出安排粮油等重要民生物资的政府储备动用建议。</w:t>
            </w:r>
          </w:p>
        </w:tc>
      </w:tr>
      <w:tr w14:paraId="2415BAD5">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auto"/>
            <w:noWrap w:val="0"/>
            <w:vAlign w:val="center"/>
          </w:tcPr>
          <w:p w14:paraId="45491D34">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auto"/>
            <w:noWrap w:val="0"/>
            <w:vAlign w:val="center"/>
          </w:tcPr>
          <w:p w14:paraId="7DDBA8E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eastAsia" w:ascii="Times New Roman" w:hAnsi="Times New Roman" w:eastAsia="仿宋_GB2312" w:cs="Times New Roman"/>
                <w:color w:val="auto"/>
                <w:spacing w:val="0"/>
                <w:highlight w:val="none"/>
                <w:u w:val="none"/>
                <w:lang w:eastAsia="zh-CN"/>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民宗</w:t>
            </w:r>
            <w:r>
              <w:rPr>
                <w:rStyle w:val="22"/>
                <w:rFonts w:hint="eastAsia" w:ascii="Times New Roman" w:hAnsi="Times New Roman" w:eastAsia="仿宋_GB2312" w:cs="Times New Roman"/>
                <w:color w:val="auto"/>
                <w:spacing w:val="0"/>
                <w:highlight w:val="none"/>
                <w:u w:val="none"/>
                <w:lang w:val="en-US" w:eastAsia="zh-CN"/>
              </w:rPr>
              <w:t>局</w:t>
            </w:r>
          </w:p>
        </w:tc>
        <w:tc>
          <w:tcPr>
            <w:tcW w:w="6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6CFA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协助景区管理部门做好景区内宗教活动场所安全监管和突发事件处置工作。</w:t>
            </w:r>
          </w:p>
        </w:tc>
      </w:tr>
      <w:tr w14:paraId="2480B997">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1FE9F11D">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2E52A8F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公安局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8CCB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负责涉旅道路交通安全管理和治安管理；</w:t>
            </w:r>
            <w:r>
              <w:rPr>
                <w:rStyle w:val="22"/>
                <w:rFonts w:hint="default" w:ascii="Times New Roman" w:hAnsi="Times New Roman" w:eastAsia="仿宋_GB2312" w:cs="Times New Roman"/>
                <w:color w:val="auto"/>
                <w:spacing w:val="0"/>
                <w:highlight w:val="none"/>
                <w:u w:val="none"/>
                <w:lang w:eastAsia="zh-CN"/>
              </w:rPr>
              <w:t>在节假日</w:t>
            </w:r>
            <w:r>
              <w:rPr>
                <w:rStyle w:val="22"/>
                <w:rFonts w:hint="default" w:ascii="Times New Roman" w:hAnsi="Times New Roman" w:eastAsia="仿宋_GB2312" w:cs="Times New Roman"/>
                <w:color w:val="auto"/>
                <w:spacing w:val="0"/>
                <w:highlight w:val="none"/>
                <w:u w:val="none"/>
              </w:rPr>
              <w:t>等重要时段指导做好交通疏导、分流、管制；参与协助旅游安全事故应急救援，负责救援现场治安警戒、人员疏散、秩序维护工作；参与旅游安全事故调查；对涉嫌违法犯罪案件依法进行查处；督促各级公安机关协同有关部门做好旅游安全防范工作。</w:t>
            </w:r>
          </w:p>
        </w:tc>
      </w:tr>
      <w:tr w14:paraId="47F867D0">
        <w:tblPrEx>
          <w:tblCellMar>
            <w:top w:w="0" w:type="dxa"/>
            <w:left w:w="10" w:type="dxa"/>
            <w:bottom w:w="0" w:type="dxa"/>
            <w:right w:w="10" w:type="dxa"/>
          </w:tblCellMar>
        </w:tblPrEx>
        <w:trPr>
          <w:cantSplit/>
          <w:trHeight w:val="1676" w:hRule="atLeas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6164BD7C">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5F123E9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自然资源局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F6EA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指导开展涉及旅游行业的地质灾害隐患排查整治工作；做好因地质灾害导致的旅游安全事故应急处置技术保障工作；发布、共享地质灾害气象风险预警信息。</w:t>
            </w:r>
          </w:p>
        </w:tc>
      </w:tr>
      <w:tr w14:paraId="3AA381E8">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tcBorders>
            <w:shd w:val="clear" w:color="auto" w:fill="FFFFFF"/>
            <w:noWrap w:val="0"/>
            <w:vAlign w:val="center"/>
          </w:tcPr>
          <w:p w14:paraId="51254B95">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tcBorders>
            <w:shd w:val="clear" w:color="auto" w:fill="FFFFFF"/>
            <w:noWrap w:val="0"/>
            <w:vAlign w:val="center"/>
          </w:tcPr>
          <w:p w14:paraId="77D2D35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住房</w:t>
            </w:r>
            <w:r>
              <w:rPr>
                <w:rStyle w:val="22"/>
                <w:rFonts w:hint="eastAsia" w:ascii="Times New Roman" w:hAnsi="Times New Roman" w:eastAsia="仿宋_GB2312" w:cs="Times New Roman"/>
                <w:color w:val="auto"/>
                <w:spacing w:val="0"/>
                <w:highlight w:val="none"/>
                <w:u w:val="none"/>
                <w:lang w:val="en-US" w:eastAsia="zh-CN"/>
              </w:rPr>
              <w:t>和</w:t>
            </w:r>
            <w:r>
              <w:rPr>
                <w:rStyle w:val="22"/>
                <w:rFonts w:hint="default" w:ascii="Times New Roman" w:hAnsi="Times New Roman" w:eastAsia="仿宋_GB2312" w:cs="Times New Roman"/>
                <w:color w:val="auto"/>
                <w:spacing w:val="0"/>
                <w:highlight w:val="none"/>
                <w:u w:val="none"/>
              </w:rPr>
              <w:t>城乡建设局</w:t>
            </w:r>
          </w:p>
        </w:tc>
        <w:tc>
          <w:tcPr>
            <w:tcW w:w="6120" w:type="dxa"/>
            <w:tcBorders>
              <w:top w:val="single" w:color="auto" w:sz="4" w:space="0"/>
              <w:left w:val="single" w:color="auto" w:sz="4" w:space="0"/>
              <w:right w:val="single" w:color="auto" w:sz="4" w:space="0"/>
            </w:tcBorders>
            <w:shd w:val="clear" w:color="auto" w:fill="FFFFFF"/>
            <w:noWrap w:val="0"/>
            <w:vAlign w:val="center"/>
          </w:tcPr>
          <w:p w14:paraId="646E5A7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指导各乡镇(街道)人民政府开展涉及旅游行业的房屋建筑隐患排查治理工作;参与因房屋建筑崩塌导致的旅游安全事故应急处置工作。</w:t>
            </w:r>
          </w:p>
        </w:tc>
      </w:tr>
      <w:tr w14:paraId="1B548575">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5BC23241">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687317C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交通运输局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81010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b w:val="0"/>
                <w:bCs w:val="0"/>
                <w:color w:val="auto"/>
                <w:spacing w:val="0"/>
                <w:highlight w:val="none"/>
                <w:u w:val="none"/>
              </w:rPr>
              <w:t>负责</w:t>
            </w:r>
            <w:r>
              <w:rPr>
                <w:rStyle w:val="22"/>
                <w:rFonts w:hint="eastAsia" w:ascii="Times New Roman" w:hAnsi="Times New Roman" w:eastAsia="仿宋_GB2312" w:cs="Times New Roman"/>
                <w:b w:val="0"/>
                <w:bCs w:val="0"/>
                <w:color w:val="auto"/>
                <w:spacing w:val="0"/>
                <w:highlight w:val="none"/>
                <w:u w:val="none"/>
                <w:lang w:val="en-US" w:eastAsia="zh-CN"/>
              </w:rPr>
              <w:t>是</w:t>
            </w:r>
            <w:r>
              <w:rPr>
                <w:rStyle w:val="22"/>
                <w:rFonts w:hint="default" w:ascii="Times New Roman" w:hAnsi="Times New Roman" w:eastAsia="仿宋_GB2312" w:cs="Times New Roman"/>
                <w:b w:val="0"/>
                <w:bCs w:val="0"/>
                <w:color w:val="auto"/>
                <w:spacing w:val="0"/>
                <w:highlight w:val="none"/>
                <w:u w:val="none"/>
                <w:lang w:eastAsia="zh-CN"/>
              </w:rPr>
              <w:t>境内</w:t>
            </w:r>
            <w:r>
              <w:rPr>
                <w:rStyle w:val="22"/>
                <w:rFonts w:hint="default" w:ascii="Times New Roman" w:hAnsi="Times New Roman" w:eastAsia="仿宋_GB2312" w:cs="Times New Roman"/>
                <w:b w:val="0"/>
                <w:bCs w:val="0"/>
                <w:color w:val="auto"/>
                <w:spacing w:val="0"/>
                <w:highlight w:val="none"/>
                <w:u w:val="none"/>
              </w:rPr>
              <w:t>道路、水路</w:t>
            </w:r>
            <w:r>
              <w:rPr>
                <w:rStyle w:val="22"/>
                <w:rFonts w:hint="default" w:ascii="Times New Roman" w:hAnsi="Times New Roman" w:eastAsia="仿宋_GB2312" w:cs="Times New Roman"/>
                <w:b w:val="0"/>
                <w:bCs w:val="0"/>
                <w:color w:val="auto"/>
                <w:spacing w:val="0"/>
                <w:highlight w:val="none"/>
                <w:u w:val="none"/>
                <w:lang w:eastAsia="zh-CN"/>
              </w:rPr>
              <w:t>运输</w:t>
            </w:r>
            <w:r>
              <w:rPr>
                <w:rStyle w:val="22"/>
                <w:rFonts w:hint="default" w:ascii="Times New Roman" w:hAnsi="Times New Roman" w:eastAsia="仿宋_GB2312" w:cs="Times New Roman"/>
                <w:b w:val="0"/>
                <w:bCs w:val="0"/>
                <w:color w:val="auto"/>
                <w:spacing w:val="0"/>
                <w:highlight w:val="none"/>
                <w:u w:val="none"/>
              </w:rPr>
              <w:t>客运企业安全监督管理，防范和处置水路客运领域涉旅安全事故</w:t>
            </w:r>
            <w:r>
              <w:rPr>
                <w:rStyle w:val="22"/>
                <w:rFonts w:hint="default" w:ascii="Times New Roman" w:hAnsi="Times New Roman" w:eastAsia="仿宋_GB2312" w:cs="Times New Roman"/>
                <w:b w:val="0"/>
                <w:bCs w:val="0"/>
                <w:color w:val="auto"/>
                <w:spacing w:val="0"/>
                <w:highlight w:val="none"/>
                <w:u w:val="none"/>
                <w:lang w:eastAsia="zh-CN"/>
              </w:rPr>
              <w:t>，配合公安交管部门处置道路客运领域涉旅安全事故；</w:t>
            </w:r>
            <w:r>
              <w:rPr>
                <w:rStyle w:val="22"/>
                <w:rFonts w:hint="default" w:ascii="Times New Roman" w:hAnsi="Times New Roman" w:eastAsia="仿宋_GB2312" w:cs="Times New Roman"/>
                <w:b w:val="0"/>
                <w:bCs w:val="0"/>
                <w:color w:val="auto"/>
                <w:spacing w:val="0"/>
                <w:highlight w:val="none"/>
                <w:u w:val="none"/>
              </w:rPr>
              <w:t>综合协调组织旅游安全事故应急处置中客货运输车辆或船舶，做好应急救援人员、物资的运输工作，</w:t>
            </w:r>
            <w:r>
              <w:rPr>
                <w:rStyle w:val="22"/>
                <w:rFonts w:hint="default" w:ascii="Times New Roman" w:hAnsi="Times New Roman" w:eastAsia="仿宋_GB2312" w:cs="Times New Roman"/>
                <w:b w:val="0"/>
                <w:bCs w:val="0"/>
                <w:color w:val="auto"/>
                <w:spacing w:val="0"/>
                <w:highlight w:val="none"/>
                <w:u w:val="none"/>
                <w:lang w:eastAsia="zh-CN"/>
              </w:rPr>
              <w:t>协调有关单位</w:t>
            </w:r>
            <w:r>
              <w:rPr>
                <w:rStyle w:val="22"/>
                <w:rFonts w:hint="default" w:ascii="Times New Roman" w:hAnsi="Times New Roman" w:eastAsia="仿宋_GB2312" w:cs="Times New Roman"/>
                <w:b w:val="0"/>
                <w:bCs w:val="0"/>
                <w:color w:val="auto"/>
                <w:spacing w:val="0"/>
                <w:highlight w:val="none"/>
                <w:u w:val="none"/>
              </w:rPr>
              <w:t>为应急救援车辆提供绿色通道；协助对交通运输不便的突发事件现场铺设临时道路；组织协调水上搜救工作。</w:t>
            </w:r>
          </w:p>
        </w:tc>
      </w:tr>
      <w:tr w14:paraId="20FA5C98">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0CCF8BC6">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26E33E6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水务局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998A9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指导在</w:t>
            </w:r>
            <w:r>
              <w:rPr>
                <w:rStyle w:val="22"/>
                <w:rFonts w:hint="default" w:ascii="Times New Roman" w:hAnsi="Times New Roman" w:eastAsia="仿宋_GB2312" w:cs="Times New Roman"/>
                <w:color w:val="auto"/>
                <w:spacing w:val="0"/>
                <w:highlight w:val="none"/>
                <w:u w:val="none"/>
                <w:lang w:eastAsia="zh-CN"/>
              </w:rPr>
              <w:t>水利</w:t>
            </w:r>
            <w:r>
              <w:rPr>
                <w:rStyle w:val="22"/>
                <w:rFonts w:hint="default" w:ascii="Times New Roman" w:hAnsi="Times New Roman" w:eastAsia="仿宋_GB2312" w:cs="Times New Roman"/>
                <w:color w:val="auto"/>
                <w:spacing w:val="0"/>
                <w:highlight w:val="none"/>
                <w:u w:val="none"/>
              </w:rPr>
              <w:t>风景区开展的旅游活动安全监管工作；做好因洪水灾害导致的旅游安全事故应急抢险的技术支撑工作。</w:t>
            </w:r>
          </w:p>
        </w:tc>
      </w:tr>
      <w:tr w14:paraId="7679BB26">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0C32EB8D">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3B8079C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农业农村局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6EF6A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负责休闲农业（以农业生产为主体的体验观光农业）领域安全生产事故处置的指导、协调和督促工作。</w:t>
            </w:r>
          </w:p>
        </w:tc>
      </w:tr>
      <w:tr w14:paraId="4D2248BC">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6253D7DE">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07F8201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商务局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9E640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负责配合有关单位开展餐饮、住宿等商贸服务业涉旅活动的安全监管突发事件处置工作。</w:t>
            </w:r>
          </w:p>
        </w:tc>
      </w:tr>
      <w:tr w14:paraId="15664DB1">
        <w:tblPrEx>
          <w:tblCellMar>
            <w:top w:w="0" w:type="dxa"/>
            <w:left w:w="10" w:type="dxa"/>
            <w:bottom w:w="0" w:type="dxa"/>
            <w:right w:w="10" w:type="dxa"/>
          </w:tblCellMar>
        </w:tblPrEx>
        <w:trPr>
          <w:cantSplit/>
          <w:trHeight w:val="2057"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77D3B1">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8717F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lang w:eastAsia="zh-CN"/>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eastAsia" w:ascii="Times New Roman" w:hAnsi="Times New Roman" w:eastAsia="仿宋_GB2312" w:cs="Times New Roman"/>
                <w:color w:val="auto"/>
                <w:spacing w:val="0"/>
                <w:highlight w:val="none"/>
                <w:u w:val="none"/>
                <w:lang w:eastAsia="zh-CN"/>
              </w:rPr>
              <w:t>文化广电和旅游局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150A6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承担</w:t>
            </w: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旅游安全应急指挥部办公室日常工作；牵头建立完善</w:t>
            </w: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旅游安全事故应急预案；监督、指导、协调</w:t>
            </w: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旅游安全应急指挥部成员单位和各地做好旅游安全监管和事故应急处置工作；收集、整理、汇总、上报特别重大、重大</w:t>
            </w:r>
            <w:r>
              <w:rPr>
                <w:rStyle w:val="22"/>
                <w:rFonts w:hint="default" w:ascii="Times New Roman" w:hAnsi="Times New Roman" w:eastAsia="仿宋_GB2312" w:cs="Times New Roman"/>
                <w:color w:val="auto"/>
                <w:spacing w:val="0"/>
                <w:highlight w:val="none"/>
                <w:u w:val="none"/>
                <w:lang w:eastAsia="zh-CN"/>
              </w:rPr>
              <w:t>、较大</w:t>
            </w:r>
            <w:r>
              <w:rPr>
                <w:rStyle w:val="22"/>
                <w:rFonts w:hint="default" w:ascii="Times New Roman" w:hAnsi="Times New Roman" w:eastAsia="仿宋_GB2312" w:cs="Times New Roman"/>
                <w:color w:val="auto"/>
                <w:spacing w:val="0"/>
                <w:highlight w:val="none"/>
                <w:u w:val="none"/>
              </w:rPr>
              <w:t>突发旅游安全事故信息。</w:t>
            </w:r>
          </w:p>
        </w:tc>
      </w:tr>
      <w:tr w14:paraId="646AF2D1">
        <w:tblPrEx>
          <w:tblCellMar>
            <w:top w:w="0" w:type="dxa"/>
            <w:left w:w="10" w:type="dxa"/>
            <w:bottom w:w="0" w:type="dxa"/>
            <w:right w:w="10" w:type="dxa"/>
          </w:tblCellMar>
        </w:tblPrEx>
        <w:trPr>
          <w:cantSplit/>
          <w:trHeight w:val="1374" w:hRule="atLeas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5D6D7CAA">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48C3861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卫生健康局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04E8D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负责旅游安全事故紧急医学救援和现场卫生防疫等工作；指导旅游企事业单位做好传染病防治和疫情防控工作；组织开展伤病员转运工作。</w:t>
            </w:r>
          </w:p>
        </w:tc>
      </w:tr>
      <w:tr w14:paraId="07407CDA">
        <w:tblPrEx>
          <w:tblCellMar>
            <w:top w:w="0" w:type="dxa"/>
            <w:left w:w="10" w:type="dxa"/>
            <w:bottom w:w="0" w:type="dxa"/>
            <w:right w:w="10" w:type="dxa"/>
          </w:tblCellMar>
        </w:tblPrEx>
        <w:trPr>
          <w:cantSplit/>
          <w:trHeight w:val="1940" w:hRule="atLeas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271E4241">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auto"/>
            <w:noWrap w:val="0"/>
            <w:vAlign w:val="center"/>
          </w:tcPr>
          <w:p w14:paraId="3F5A902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black"/>
                <w:u w:val="none"/>
              </w:rPr>
            </w:pPr>
            <w:r>
              <w:rPr>
                <w:rStyle w:val="22"/>
                <w:rFonts w:hint="eastAsia" w:ascii="Times New Roman" w:hAnsi="Times New Roman" w:eastAsia="仿宋_GB2312" w:cs="Times New Roman"/>
                <w:color w:val="auto"/>
                <w:spacing w:val="0"/>
                <w:highlight w:val="none"/>
                <w:u w:val="none"/>
                <w:shd w:val="clear"/>
                <w:lang w:val="en-US" w:eastAsia="zh-CN"/>
              </w:rPr>
              <w:t>市</w:t>
            </w:r>
            <w:r>
              <w:rPr>
                <w:rStyle w:val="22"/>
                <w:rFonts w:hint="default" w:ascii="Times New Roman" w:hAnsi="Times New Roman" w:eastAsia="仿宋_GB2312" w:cs="Times New Roman"/>
                <w:color w:val="auto"/>
                <w:spacing w:val="0"/>
                <w:highlight w:val="none"/>
                <w:u w:val="none"/>
                <w:shd w:val="clear"/>
              </w:rPr>
              <w:t>应急局</w:t>
            </w:r>
          </w:p>
        </w:tc>
        <w:tc>
          <w:tcPr>
            <w:tcW w:w="6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D2C36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负责协调、指导旅游安全事故应急救援;协调、指导涉旅生产安全事故调查处理;依法实施综合监管</w:t>
            </w:r>
            <w:r>
              <w:rPr>
                <w:rStyle w:val="22"/>
                <w:rFonts w:hint="eastAsia" w:ascii="Times New Roman" w:hAnsi="Times New Roman" w:eastAsia="仿宋_GB2312" w:cs="Times New Roman"/>
                <w:color w:val="auto"/>
                <w:spacing w:val="0"/>
                <w:highlight w:val="none"/>
                <w:u w:val="none"/>
                <w:lang w:eastAsia="zh-CN"/>
              </w:rPr>
              <w:t>；</w:t>
            </w:r>
            <w:r>
              <w:rPr>
                <w:rStyle w:val="22"/>
                <w:rFonts w:hint="default" w:ascii="Times New Roman" w:hAnsi="Times New Roman" w:eastAsia="仿宋_GB2312" w:cs="Times New Roman"/>
                <w:color w:val="auto"/>
                <w:spacing w:val="0"/>
                <w:highlight w:val="none"/>
                <w:u w:val="none"/>
              </w:rPr>
              <w:t>协调指导受灾受困游客临时安置、生活救助等工作。</w:t>
            </w:r>
          </w:p>
        </w:tc>
      </w:tr>
      <w:tr w14:paraId="38C5FAE7">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231DF0D3">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4038FBE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市市</w:t>
            </w:r>
            <w:r>
              <w:rPr>
                <w:rStyle w:val="22"/>
                <w:rFonts w:hint="default" w:ascii="Times New Roman" w:hAnsi="Times New Roman" w:eastAsia="仿宋_GB2312" w:cs="Times New Roman"/>
                <w:color w:val="auto"/>
                <w:spacing w:val="0"/>
                <w:highlight w:val="none"/>
                <w:u w:val="none"/>
              </w:rPr>
              <w:t>场监管局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37A5E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督促相关旅游企事业单位做好食品安全和特种设备安全工作；组织、指导涉旅食品安全突发事件应急处置和调查处理工作；突发事故属于特种设备较大事故的，负责依法组织调查工作；配合开展旅游安全事发地</w:t>
            </w: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场秩序的维护和职能职责内消费者投诉举报的处理。</w:t>
            </w:r>
          </w:p>
        </w:tc>
      </w:tr>
      <w:tr w14:paraId="5066F2C4">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0D2A7F55">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0A6FC56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林业局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25A5F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负责在风景名胜区、地质公园、森林公园、湿地公园和自然保护区等区域开展的旅游活动安全监管工作，协助配合突发事件处置中的有关工作。</w:t>
            </w:r>
          </w:p>
        </w:tc>
      </w:tr>
      <w:tr w14:paraId="666412F1">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106D5D9B">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704F7A2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lang w:eastAsia="zh-CN"/>
              </w:rPr>
            </w:pPr>
            <w:r>
              <w:rPr>
                <w:rStyle w:val="22"/>
                <w:rFonts w:hint="eastAsia" w:ascii="Times New Roman" w:hAnsi="Times New Roman" w:eastAsia="仿宋_GB2312" w:cs="Times New Roman"/>
                <w:color w:val="auto"/>
                <w:spacing w:val="0"/>
                <w:highlight w:val="none"/>
                <w:u w:val="none"/>
                <w:lang w:val="en-US" w:eastAsia="zh-CN"/>
              </w:rPr>
              <w:t>市大数据中心</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D7B64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组织协调旅游安全事故现场处置的应急通信保障工作。</w:t>
            </w:r>
          </w:p>
        </w:tc>
      </w:tr>
      <w:tr w14:paraId="67FF5544">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697B13CD">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737A969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市</w:t>
            </w:r>
            <w:r>
              <w:rPr>
                <w:rStyle w:val="22"/>
                <w:rFonts w:hint="default" w:ascii="Times New Roman" w:hAnsi="Times New Roman" w:eastAsia="仿宋_GB2312" w:cs="Times New Roman"/>
                <w:color w:val="auto"/>
                <w:spacing w:val="0"/>
                <w:highlight w:val="none"/>
                <w:u w:val="none"/>
              </w:rPr>
              <w:t>气象局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7EC7D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b w:val="0"/>
                <w:bCs w:val="0"/>
                <w:color w:val="auto"/>
                <w:spacing w:val="0"/>
                <w:highlight w:val="none"/>
                <w:u w:val="none"/>
                <w:lang w:eastAsia="zh-CN"/>
              </w:rPr>
              <w:t>及时</w:t>
            </w:r>
            <w:r>
              <w:rPr>
                <w:rStyle w:val="22"/>
                <w:rFonts w:hint="default" w:ascii="Times New Roman" w:hAnsi="Times New Roman" w:eastAsia="仿宋_GB2312" w:cs="Times New Roman"/>
                <w:b w:val="0"/>
                <w:bCs w:val="0"/>
                <w:color w:val="auto"/>
                <w:spacing w:val="0"/>
                <w:highlight w:val="none"/>
                <w:u w:val="none"/>
              </w:rPr>
              <w:t>发布气象预警信息，根据事故现场处置需要，动态提供</w:t>
            </w:r>
            <w:r>
              <w:rPr>
                <w:rStyle w:val="22"/>
                <w:rFonts w:hint="default" w:ascii="Times New Roman" w:hAnsi="Times New Roman" w:eastAsia="仿宋_GB2312" w:cs="Times New Roman"/>
                <w:b w:val="0"/>
                <w:bCs w:val="0"/>
                <w:color w:val="auto"/>
                <w:spacing w:val="0"/>
                <w:highlight w:val="none"/>
                <w:u w:val="none"/>
                <w:lang w:eastAsia="zh-CN"/>
              </w:rPr>
              <w:t>天气实况和</w:t>
            </w:r>
            <w:r>
              <w:rPr>
                <w:rStyle w:val="22"/>
                <w:rFonts w:hint="default" w:ascii="Times New Roman" w:hAnsi="Times New Roman" w:eastAsia="仿宋_GB2312" w:cs="Times New Roman"/>
                <w:b w:val="0"/>
                <w:bCs w:val="0"/>
                <w:color w:val="auto"/>
                <w:spacing w:val="0"/>
                <w:highlight w:val="none"/>
                <w:u w:val="none"/>
              </w:rPr>
              <w:t>气象预报。</w:t>
            </w:r>
          </w:p>
        </w:tc>
      </w:tr>
      <w:tr w14:paraId="39CD2FCB">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65C9EB3B">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317AAF3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shd w:val="clear"/>
                <w:lang w:val="en-US" w:eastAsia="zh-CN"/>
              </w:rPr>
              <w:t>市</w:t>
            </w:r>
            <w:r>
              <w:rPr>
                <w:rStyle w:val="22"/>
                <w:rFonts w:hint="default" w:ascii="Times New Roman" w:hAnsi="Times New Roman" w:eastAsia="仿宋_GB2312" w:cs="Times New Roman"/>
                <w:color w:val="auto"/>
                <w:spacing w:val="0"/>
                <w:highlight w:val="none"/>
                <w:u w:val="none"/>
                <w:shd w:val="clear"/>
              </w:rPr>
              <w:t>消防救援</w:t>
            </w:r>
            <w:r>
              <w:rPr>
                <w:rStyle w:val="22"/>
                <w:rFonts w:hint="eastAsia" w:ascii="Times New Roman" w:hAnsi="Times New Roman" w:eastAsia="仿宋_GB2312" w:cs="Times New Roman"/>
                <w:color w:val="auto"/>
                <w:spacing w:val="0"/>
                <w:highlight w:val="none"/>
                <w:u w:val="none"/>
                <w:shd w:val="clear"/>
                <w:lang w:val="en-US" w:eastAsia="zh-CN"/>
              </w:rPr>
              <w:t>大</w:t>
            </w:r>
            <w:r>
              <w:rPr>
                <w:rStyle w:val="22"/>
                <w:rFonts w:hint="default" w:ascii="Times New Roman" w:hAnsi="Times New Roman" w:eastAsia="仿宋_GB2312" w:cs="Times New Roman"/>
                <w:color w:val="auto"/>
                <w:spacing w:val="0"/>
                <w:highlight w:val="none"/>
                <w:u w:val="none"/>
                <w:shd w:val="clear"/>
              </w:rPr>
              <w:t>队</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10319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依法对行业主管部门履行监管职责和涉旅企业落实消防安全主体责任情况实施综合监管；指挥调度涉旅火灾扑救，督促、指导、协助有关单位做好消防宣传教育工作，并依法调查处理火灾事故；承担以抢救人员生命安全为主的涉旅应急救援工作；指导辖区消防救援机构做好重要旅游会议、大型旅游活动消防安全保卫工作。</w:t>
            </w:r>
          </w:p>
        </w:tc>
      </w:tr>
      <w:tr w14:paraId="6367C2EA">
        <w:tblPrEx>
          <w:tblCellMar>
            <w:top w:w="0" w:type="dxa"/>
            <w:left w:w="10" w:type="dxa"/>
            <w:bottom w:w="0" w:type="dxa"/>
            <w:right w:w="10" w:type="dxa"/>
          </w:tblCellMar>
        </w:tblPrEx>
        <w:trPr>
          <w:cantSpli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5F710645">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65A23B0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eastAsia" w:ascii="Times New Roman" w:hAnsi="Times New Roman" w:eastAsia="仿宋_GB2312" w:cs="Times New Roman"/>
                <w:color w:val="auto"/>
                <w:spacing w:val="0"/>
                <w:sz w:val="28"/>
                <w:szCs w:val="28"/>
                <w:highlight w:val="none"/>
                <w:u w:val="none"/>
                <w:shd w:val="clear"/>
                <w:lang w:val="en-US" w:eastAsia="zh-CN"/>
              </w:rPr>
            </w:pPr>
            <w:r>
              <w:rPr>
                <w:rFonts w:hint="eastAsia" w:ascii="Times New Roman" w:hAnsi="Times New Roman" w:eastAsia="仿宋_GB2312" w:cs="Times New Roman"/>
                <w:snapToGrid w:val="0"/>
                <w:color w:val="auto"/>
                <w:spacing w:val="0"/>
                <w:sz w:val="28"/>
                <w:szCs w:val="28"/>
                <w:highlight w:val="none"/>
                <w:u w:val="none"/>
                <w:lang w:val="en-US" w:eastAsia="zh-CN"/>
              </w:rPr>
              <w:t>南方电网福泉供电局</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A3D83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default" w:ascii="Times New Roman" w:hAnsi="Times New Roman" w:eastAsia="仿宋_GB2312" w:cs="Times New Roman"/>
                <w:color w:val="auto"/>
                <w:spacing w:val="0"/>
                <w:highlight w:val="none"/>
                <w:u w:val="none"/>
              </w:rPr>
              <w:t>加强电力安全管理，落实事故预防和隐患控制措施，</w:t>
            </w:r>
            <w:r>
              <w:rPr>
                <w:rStyle w:val="22"/>
                <w:rFonts w:hint="eastAsia" w:ascii="Times New Roman" w:hAnsi="Times New Roman" w:eastAsia="仿宋_GB2312" w:cs="Times New Roman"/>
                <w:color w:val="auto"/>
                <w:spacing w:val="0"/>
                <w:highlight w:val="none"/>
                <w:u w:val="none"/>
                <w:lang w:val="en-US" w:eastAsia="zh-CN"/>
              </w:rPr>
              <w:t>保障旅游应急事故处置期间用电。</w:t>
            </w:r>
          </w:p>
        </w:tc>
      </w:tr>
      <w:tr w14:paraId="64A090B2">
        <w:tblPrEx>
          <w:tblCellMar>
            <w:top w:w="0" w:type="dxa"/>
            <w:left w:w="10" w:type="dxa"/>
            <w:bottom w:w="0" w:type="dxa"/>
            <w:right w:w="10" w:type="dxa"/>
          </w:tblCellMar>
        </w:tblPrEx>
        <w:trPr>
          <w:cantSplit/>
          <w:trHeight w:val="940" w:hRule="atLeas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6252DC8A">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2BF77EE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eastAsia" w:ascii="Times New Roman" w:hAnsi="Times New Roman" w:eastAsia="仿宋_GB2312" w:cs="Times New Roman"/>
                <w:color w:val="auto"/>
                <w:spacing w:val="0"/>
                <w:sz w:val="28"/>
                <w:szCs w:val="28"/>
                <w:highlight w:val="none"/>
                <w:u w:val="none"/>
                <w:shd w:val="clear"/>
                <w:lang w:val="en-US" w:eastAsia="zh-CN"/>
              </w:rPr>
            </w:pPr>
            <w:r>
              <w:rPr>
                <w:rFonts w:hint="eastAsia" w:ascii="Times New Roman" w:hAnsi="Times New Roman" w:eastAsia="仿宋_GB2312" w:cs="Times New Roman"/>
                <w:snapToGrid w:val="0"/>
                <w:color w:val="auto"/>
                <w:spacing w:val="0"/>
                <w:sz w:val="28"/>
                <w:szCs w:val="28"/>
                <w:highlight w:val="none"/>
                <w:u w:val="none"/>
                <w:lang w:val="en-US" w:eastAsia="zh-CN"/>
              </w:rPr>
              <w:t>福泉市供排水总公司</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E233C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eastAsia" w:ascii="Times New Roman" w:hAnsi="Times New Roman" w:eastAsia="仿宋_GB2312" w:cs="Times New Roman"/>
                <w:color w:val="auto"/>
                <w:spacing w:val="0"/>
                <w:highlight w:val="none"/>
                <w:u w:val="none"/>
                <w:lang w:val="en-US" w:eastAsia="zh-CN"/>
              </w:rPr>
            </w:pPr>
            <w:r>
              <w:rPr>
                <w:rStyle w:val="22"/>
                <w:rFonts w:hint="default" w:ascii="Times New Roman" w:hAnsi="Times New Roman" w:eastAsia="仿宋_GB2312" w:cs="Times New Roman"/>
                <w:color w:val="auto"/>
                <w:spacing w:val="0"/>
                <w:highlight w:val="none"/>
                <w:u w:val="none"/>
              </w:rPr>
              <w:t>对</w:t>
            </w:r>
            <w:r>
              <w:rPr>
                <w:rStyle w:val="22"/>
                <w:rFonts w:hint="eastAsia" w:ascii="Times New Roman" w:hAnsi="Times New Roman" w:eastAsia="仿宋_GB2312" w:cs="Times New Roman"/>
                <w:color w:val="auto"/>
                <w:spacing w:val="0"/>
                <w:highlight w:val="none"/>
                <w:u w:val="none"/>
                <w:lang w:val="en-US" w:eastAsia="zh-CN"/>
              </w:rPr>
              <w:t>旅游应急事故中输水</w:t>
            </w:r>
            <w:r>
              <w:rPr>
                <w:rStyle w:val="22"/>
                <w:rFonts w:hint="default" w:ascii="Times New Roman" w:hAnsi="Times New Roman" w:eastAsia="仿宋_GB2312" w:cs="Times New Roman"/>
                <w:color w:val="auto"/>
                <w:spacing w:val="0"/>
                <w:highlight w:val="none"/>
                <w:u w:val="none"/>
              </w:rPr>
              <w:t>管道</w:t>
            </w:r>
            <w:r>
              <w:rPr>
                <w:rStyle w:val="22"/>
                <w:rFonts w:hint="eastAsia" w:ascii="Times New Roman" w:hAnsi="Times New Roman" w:eastAsia="仿宋_GB2312" w:cs="Times New Roman"/>
                <w:color w:val="auto"/>
                <w:spacing w:val="0"/>
                <w:highlight w:val="none"/>
                <w:u w:val="none"/>
                <w:lang w:val="en-US" w:eastAsia="zh-CN"/>
              </w:rPr>
              <w:t>维护</w:t>
            </w:r>
            <w:r>
              <w:rPr>
                <w:rStyle w:val="22"/>
                <w:rFonts w:hint="default" w:ascii="Times New Roman" w:hAnsi="Times New Roman" w:eastAsia="仿宋_GB2312" w:cs="Times New Roman"/>
                <w:color w:val="auto"/>
                <w:spacing w:val="0"/>
                <w:highlight w:val="none"/>
                <w:u w:val="none"/>
              </w:rPr>
              <w:t>抢修，</w:t>
            </w:r>
            <w:r>
              <w:rPr>
                <w:rStyle w:val="22"/>
                <w:rFonts w:hint="eastAsia" w:ascii="Times New Roman" w:hAnsi="Times New Roman" w:eastAsia="仿宋_GB2312" w:cs="Times New Roman"/>
                <w:color w:val="auto"/>
                <w:spacing w:val="0"/>
                <w:highlight w:val="none"/>
                <w:u w:val="none"/>
                <w:lang w:val="en-US" w:eastAsia="zh-CN"/>
              </w:rPr>
              <w:t>保障</w:t>
            </w:r>
            <w:r>
              <w:rPr>
                <w:rStyle w:val="22"/>
                <w:rFonts w:hint="default" w:ascii="Times New Roman" w:hAnsi="Times New Roman" w:eastAsia="仿宋_GB2312" w:cs="Times New Roman"/>
                <w:color w:val="auto"/>
                <w:spacing w:val="0"/>
                <w:highlight w:val="none"/>
                <w:u w:val="none"/>
              </w:rPr>
              <w:t>供水</w:t>
            </w:r>
            <w:r>
              <w:rPr>
                <w:rStyle w:val="22"/>
                <w:rFonts w:hint="eastAsia" w:ascii="Times New Roman" w:hAnsi="Times New Roman" w:eastAsia="仿宋_GB2312" w:cs="Times New Roman"/>
                <w:color w:val="auto"/>
                <w:spacing w:val="0"/>
                <w:highlight w:val="none"/>
                <w:u w:val="none"/>
                <w:lang w:val="en-US" w:eastAsia="zh-CN"/>
              </w:rPr>
              <w:t>需求。</w:t>
            </w:r>
          </w:p>
        </w:tc>
      </w:tr>
      <w:tr w14:paraId="16468470">
        <w:tblPrEx>
          <w:tblCellMar>
            <w:top w:w="0" w:type="dxa"/>
            <w:left w:w="10" w:type="dxa"/>
            <w:bottom w:w="0" w:type="dxa"/>
            <w:right w:w="10" w:type="dxa"/>
          </w:tblCellMar>
        </w:tblPrEx>
        <w:trPr>
          <w:cantSplit/>
          <w:trHeight w:val="740" w:hRule="atLeas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45951654">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5D56ABB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eastAsia" w:ascii="Times New Roman" w:hAnsi="Times New Roman" w:eastAsia="仿宋_GB2312" w:cs="Times New Roman"/>
                <w:color w:val="auto"/>
                <w:spacing w:val="0"/>
                <w:sz w:val="28"/>
                <w:szCs w:val="28"/>
                <w:highlight w:val="none"/>
                <w:u w:val="none"/>
                <w:shd w:val="clear"/>
                <w:lang w:val="en-US" w:eastAsia="zh-CN"/>
              </w:rPr>
            </w:pPr>
            <w:r>
              <w:rPr>
                <w:rFonts w:hint="eastAsia" w:ascii="Times New Roman" w:hAnsi="Times New Roman" w:eastAsia="仿宋_GB2312" w:cs="Times New Roman"/>
                <w:snapToGrid w:val="0"/>
                <w:color w:val="auto"/>
                <w:spacing w:val="0"/>
                <w:sz w:val="28"/>
                <w:szCs w:val="28"/>
                <w:highlight w:val="none"/>
                <w:u w:val="none"/>
                <w:lang w:val="en-US" w:eastAsia="zh-CN"/>
              </w:rPr>
              <w:t>电信福泉分公司</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BBD93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lang w:val="en-US"/>
              </w:rPr>
            </w:pPr>
            <w:r>
              <w:rPr>
                <w:rStyle w:val="22"/>
                <w:rFonts w:hint="eastAsia" w:ascii="Times New Roman" w:hAnsi="Times New Roman" w:eastAsia="仿宋_GB2312" w:cs="Times New Roman"/>
                <w:color w:val="auto"/>
                <w:spacing w:val="0"/>
                <w:highlight w:val="none"/>
                <w:u w:val="none"/>
                <w:lang w:val="en-US" w:eastAsia="zh-CN"/>
              </w:rPr>
              <w:t>保障旅游应急事故处置期间正常通信。</w:t>
            </w:r>
          </w:p>
        </w:tc>
      </w:tr>
      <w:tr w14:paraId="1E6E2F07">
        <w:tblPrEx>
          <w:tblCellMar>
            <w:top w:w="0" w:type="dxa"/>
            <w:left w:w="10" w:type="dxa"/>
            <w:bottom w:w="0" w:type="dxa"/>
            <w:right w:w="10" w:type="dxa"/>
          </w:tblCellMar>
        </w:tblPrEx>
        <w:trPr>
          <w:cantSplit/>
          <w:trHeight w:val="757" w:hRule="atLeas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7E08C0EB">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186422E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eastAsia" w:ascii="Times New Roman" w:hAnsi="Times New Roman" w:eastAsia="仿宋_GB2312" w:cs="Times New Roman"/>
                <w:color w:val="auto"/>
                <w:spacing w:val="0"/>
                <w:sz w:val="28"/>
                <w:szCs w:val="28"/>
                <w:highlight w:val="none"/>
                <w:u w:val="none"/>
                <w:shd w:val="clear"/>
                <w:lang w:val="en-US" w:eastAsia="zh-CN"/>
              </w:rPr>
            </w:pPr>
            <w:r>
              <w:rPr>
                <w:rFonts w:hint="eastAsia" w:ascii="Times New Roman" w:hAnsi="Times New Roman" w:eastAsia="仿宋_GB2312" w:cs="Times New Roman"/>
                <w:snapToGrid w:val="0"/>
                <w:color w:val="auto"/>
                <w:spacing w:val="0"/>
                <w:sz w:val="28"/>
                <w:szCs w:val="28"/>
                <w:highlight w:val="none"/>
                <w:u w:val="none"/>
                <w:lang w:val="en-US" w:eastAsia="zh-CN"/>
              </w:rPr>
              <w:t>移动福泉分公司</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D18C5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保障旅游应急事故处置期间正常通信。</w:t>
            </w:r>
          </w:p>
        </w:tc>
      </w:tr>
      <w:tr w14:paraId="3A9D8546">
        <w:tblPrEx>
          <w:tblCellMar>
            <w:top w:w="0" w:type="dxa"/>
            <w:left w:w="10" w:type="dxa"/>
            <w:bottom w:w="0" w:type="dxa"/>
            <w:right w:w="10" w:type="dxa"/>
          </w:tblCellMar>
        </w:tblPrEx>
        <w:trPr>
          <w:cantSplit/>
          <w:trHeight w:val="800" w:hRule="atLeast"/>
          <w:jc w:val="center"/>
        </w:trPr>
        <w:tc>
          <w:tcPr>
            <w:tcW w:w="834" w:type="dxa"/>
            <w:tcBorders>
              <w:top w:val="single" w:color="auto" w:sz="4" w:space="0"/>
              <w:left w:val="single" w:color="auto" w:sz="4" w:space="0"/>
              <w:bottom w:val="single" w:color="auto" w:sz="4" w:space="0"/>
            </w:tcBorders>
            <w:shd w:val="clear" w:color="auto" w:fill="FFFFFF"/>
            <w:noWrap w:val="0"/>
            <w:vAlign w:val="center"/>
          </w:tcPr>
          <w:p w14:paraId="0EFA26EB">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635" w:leftChars="0" w:hanging="425" w:firstLineChars="0"/>
              <w:jc w:val="center"/>
              <w:textAlignment w:val="auto"/>
              <w:rPr>
                <w:rStyle w:val="22"/>
                <w:rFonts w:hint="default" w:ascii="Times New Roman" w:hAnsi="Times New Roman" w:eastAsia="仿宋_GB2312" w:cs="Times New Roman"/>
                <w:color w:val="auto"/>
                <w:spacing w:val="0"/>
                <w:highlight w:val="none"/>
                <w:u w:val="none"/>
              </w:rPr>
            </w:pPr>
          </w:p>
        </w:tc>
        <w:tc>
          <w:tcPr>
            <w:tcW w:w="1989" w:type="dxa"/>
            <w:tcBorders>
              <w:top w:val="single" w:color="auto" w:sz="4" w:space="0"/>
              <w:left w:val="single" w:color="auto" w:sz="4" w:space="0"/>
              <w:bottom w:val="single" w:color="auto" w:sz="4" w:space="0"/>
            </w:tcBorders>
            <w:shd w:val="clear" w:color="auto" w:fill="FFFFFF"/>
            <w:noWrap w:val="0"/>
            <w:vAlign w:val="center"/>
          </w:tcPr>
          <w:p w14:paraId="150F9CF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center"/>
              <w:textAlignment w:val="auto"/>
              <w:rPr>
                <w:rStyle w:val="22"/>
                <w:rFonts w:hint="eastAsia" w:ascii="Times New Roman" w:hAnsi="Times New Roman" w:eastAsia="仿宋_GB2312" w:cs="Times New Roman"/>
                <w:color w:val="auto"/>
                <w:spacing w:val="0"/>
                <w:sz w:val="28"/>
                <w:szCs w:val="28"/>
                <w:highlight w:val="none"/>
                <w:u w:val="none"/>
                <w:shd w:val="clear"/>
                <w:lang w:val="en-US" w:eastAsia="zh-CN"/>
              </w:rPr>
            </w:pPr>
            <w:r>
              <w:rPr>
                <w:rFonts w:hint="eastAsia" w:ascii="Times New Roman" w:hAnsi="Times New Roman" w:eastAsia="仿宋_GB2312" w:cs="Times New Roman"/>
                <w:snapToGrid w:val="0"/>
                <w:color w:val="auto"/>
                <w:spacing w:val="0"/>
                <w:sz w:val="28"/>
                <w:szCs w:val="28"/>
                <w:highlight w:val="none"/>
                <w:u w:val="none"/>
                <w:lang w:val="en-US" w:eastAsia="zh-CN"/>
              </w:rPr>
              <w:t>联通福泉分公司</w:t>
            </w:r>
          </w:p>
        </w:tc>
        <w:tc>
          <w:tcPr>
            <w:tcW w:w="6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7BB9E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0"/>
              <w:jc w:val="both"/>
              <w:textAlignment w:val="auto"/>
              <w:rPr>
                <w:rStyle w:val="22"/>
                <w:rFonts w:hint="default" w:ascii="Times New Roman" w:hAnsi="Times New Roman" w:eastAsia="仿宋_GB2312" w:cs="Times New Roman"/>
                <w:color w:val="auto"/>
                <w:spacing w:val="0"/>
                <w:highlight w:val="none"/>
                <w:u w:val="none"/>
              </w:rPr>
            </w:pPr>
            <w:r>
              <w:rPr>
                <w:rStyle w:val="22"/>
                <w:rFonts w:hint="eastAsia" w:ascii="Times New Roman" w:hAnsi="Times New Roman" w:eastAsia="仿宋_GB2312" w:cs="Times New Roman"/>
                <w:color w:val="auto"/>
                <w:spacing w:val="0"/>
                <w:highlight w:val="none"/>
                <w:u w:val="none"/>
                <w:lang w:val="en-US" w:eastAsia="zh-CN"/>
              </w:rPr>
              <w:t>保障旅游应急事故处置期间正常通信。</w:t>
            </w:r>
          </w:p>
        </w:tc>
      </w:tr>
    </w:tbl>
    <w:p w14:paraId="1FC159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highlight w:val="none"/>
          <w:lang w:eastAsia="zh-CN"/>
        </w:rPr>
      </w:pPr>
    </w:p>
    <w:p w14:paraId="7941D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highlight w:val="none"/>
          <w:lang w:eastAsia="zh-CN"/>
        </w:rPr>
      </w:pPr>
    </w:p>
    <w:p w14:paraId="14FD57B1">
      <w:pPr>
        <w:jc w:val="both"/>
        <w:rPr>
          <w:rFonts w:hint="default" w:ascii="Times New Roman" w:hAnsi="Times New Roman" w:eastAsia="黑体" w:cs="Times New Roman"/>
          <w:color w:val="auto"/>
          <w:kern w:val="2"/>
          <w:sz w:val="32"/>
          <w:szCs w:val="32"/>
          <w:highlight w:val="none"/>
          <w:u w:val="none"/>
          <w:lang w:val="en-US" w:eastAsia="zh-CN" w:bidi="ar-SA"/>
        </w:rPr>
      </w:pPr>
    </w:p>
    <w:p w14:paraId="4CFBD0FF">
      <w:pPr>
        <w:jc w:val="both"/>
        <w:rPr>
          <w:rFonts w:hint="default" w:ascii="Times New Roman" w:hAnsi="Times New Roman" w:eastAsia="黑体" w:cs="Times New Roman"/>
          <w:color w:val="auto"/>
          <w:kern w:val="2"/>
          <w:sz w:val="32"/>
          <w:szCs w:val="32"/>
          <w:highlight w:val="none"/>
          <w:u w:val="none"/>
          <w:lang w:val="en-US" w:eastAsia="zh-CN" w:bidi="ar-SA"/>
        </w:rPr>
      </w:pPr>
    </w:p>
    <w:p w14:paraId="028DCBF9">
      <w:pPr>
        <w:jc w:val="both"/>
        <w:rPr>
          <w:rFonts w:hint="default" w:ascii="Times New Roman" w:hAnsi="Times New Roman" w:eastAsia="黑体" w:cs="Times New Roman"/>
          <w:color w:val="auto"/>
          <w:kern w:val="2"/>
          <w:sz w:val="32"/>
          <w:szCs w:val="32"/>
          <w:highlight w:val="none"/>
          <w:u w:val="none"/>
          <w:lang w:val="en-US" w:eastAsia="zh-CN" w:bidi="ar-SA"/>
        </w:rPr>
      </w:pPr>
    </w:p>
    <w:p w14:paraId="7D8948DE">
      <w:pPr>
        <w:jc w:val="both"/>
        <w:rPr>
          <w:rFonts w:hint="default" w:ascii="Times New Roman" w:hAnsi="Times New Roman" w:eastAsia="黑体" w:cs="Times New Roman"/>
          <w:color w:val="auto"/>
          <w:kern w:val="2"/>
          <w:sz w:val="32"/>
          <w:szCs w:val="32"/>
          <w:highlight w:val="none"/>
          <w:u w:val="none"/>
          <w:lang w:val="en-US" w:eastAsia="zh-CN" w:bidi="ar-SA"/>
        </w:rPr>
      </w:pPr>
    </w:p>
    <w:p w14:paraId="402D5053">
      <w:pPr>
        <w:jc w:val="both"/>
        <w:rPr>
          <w:rFonts w:hint="default" w:ascii="Times New Roman" w:hAnsi="Times New Roman" w:eastAsia="黑体" w:cs="Times New Roman"/>
          <w:color w:val="auto"/>
          <w:kern w:val="2"/>
          <w:sz w:val="32"/>
          <w:szCs w:val="32"/>
          <w:highlight w:val="none"/>
          <w:u w:val="none"/>
          <w:lang w:val="en-US" w:eastAsia="zh-CN" w:bidi="ar-SA"/>
        </w:rPr>
      </w:pPr>
    </w:p>
    <w:p w14:paraId="00FB244F">
      <w:pPr>
        <w:jc w:val="both"/>
        <w:rPr>
          <w:rFonts w:hint="default" w:ascii="Times New Roman" w:hAnsi="Times New Roman" w:eastAsia="黑体" w:cs="Times New Roman"/>
          <w:color w:val="auto"/>
          <w:kern w:val="2"/>
          <w:sz w:val="32"/>
          <w:szCs w:val="32"/>
          <w:highlight w:val="none"/>
          <w:u w:val="none"/>
          <w:lang w:val="en-US" w:eastAsia="zh-CN" w:bidi="ar-SA"/>
        </w:rPr>
      </w:pPr>
    </w:p>
    <w:p w14:paraId="77BD53D5">
      <w:pPr>
        <w:jc w:val="both"/>
        <w:rPr>
          <w:rFonts w:hint="default" w:ascii="Times New Roman" w:hAnsi="Times New Roman" w:eastAsia="黑体" w:cs="Times New Roman"/>
          <w:color w:val="auto"/>
          <w:kern w:val="2"/>
          <w:sz w:val="32"/>
          <w:szCs w:val="32"/>
          <w:highlight w:val="none"/>
          <w:u w:val="none"/>
          <w:lang w:val="en-US" w:eastAsia="zh-CN" w:bidi="ar-SA"/>
        </w:rPr>
      </w:pPr>
    </w:p>
    <w:p w14:paraId="732AB3FF">
      <w:pPr>
        <w:jc w:val="both"/>
        <w:rPr>
          <w:rFonts w:hint="default" w:ascii="Times New Roman" w:hAnsi="Times New Roman" w:eastAsia="黑体" w:cs="Times New Roman"/>
          <w:color w:val="auto"/>
          <w:kern w:val="2"/>
          <w:sz w:val="32"/>
          <w:szCs w:val="32"/>
          <w:highlight w:val="none"/>
          <w:u w:val="none"/>
          <w:lang w:val="en-US" w:eastAsia="zh-CN" w:bidi="ar-SA"/>
        </w:rPr>
      </w:pPr>
    </w:p>
    <w:p w14:paraId="2ECD054F">
      <w:pPr>
        <w:jc w:val="both"/>
        <w:rPr>
          <w:rFonts w:hint="default" w:ascii="Times New Roman" w:hAnsi="Times New Roman" w:eastAsia="黑体" w:cs="Times New Roman"/>
          <w:color w:val="auto"/>
          <w:kern w:val="2"/>
          <w:sz w:val="32"/>
          <w:szCs w:val="32"/>
          <w:highlight w:val="none"/>
          <w:u w:val="none"/>
          <w:lang w:val="en-US" w:eastAsia="zh-CN" w:bidi="ar-SA"/>
        </w:rPr>
      </w:pPr>
    </w:p>
    <w:p w14:paraId="3CA2F766">
      <w:pPr>
        <w:jc w:val="both"/>
        <w:rPr>
          <w:rFonts w:hint="default" w:ascii="Times New Roman" w:hAnsi="Times New Roman" w:eastAsia="黑体" w:cs="Times New Roman"/>
          <w:color w:val="auto"/>
          <w:kern w:val="2"/>
          <w:sz w:val="32"/>
          <w:szCs w:val="32"/>
          <w:highlight w:val="none"/>
          <w:u w:val="none"/>
          <w:lang w:val="en-US" w:eastAsia="zh-CN" w:bidi="ar-SA"/>
        </w:rPr>
      </w:pPr>
    </w:p>
    <w:p w14:paraId="5238A758">
      <w:pPr>
        <w:jc w:val="both"/>
        <w:rPr>
          <w:rFonts w:hint="default" w:ascii="Times New Roman" w:hAnsi="Times New Roman" w:eastAsia="黑体" w:cs="Times New Roman"/>
          <w:color w:val="auto"/>
          <w:kern w:val="2"/>
          <w:sz w:val="32"/>
          <w:szCs w:val="32"/>
          <w:highlight w:val="none"/>
          <w:u w:val="none"/>
          <w:lang w:val="en-US" w:eastAsia="zh-CN" w:bidi="ar-SA"/>
        </w:rPr>
      </w:pPr>
    </w:p>
    <w:p w14:paraId="14CDF772">
      <w:pPr>
        <w:jc w:val="both"/>
        <w:rPr>
          <w:rFonts w:hint="default" w:ascii="Times New Roman" w:hAnsi="Times New Roman" w:eastAsia="黑体" w:cs="Times New Roman"/>
          <w:color w:val="auto"/>
          <w:kern w:val="2"/>
          <w:sz w:val="32"/>
          <w:szCs w:val="32"/>
          <w:highlight w:val="none"/>
          <w:u w:val="none"/>
          <w:lang w:val="en-US" w:eastAsia="zh-CN" w:bidi="ar-SA"/>
        </w:rPr>
      </w:pPr>
    </w:p>
    <w:p w14:paraId="58A995C9">
      <w:pPr>
        <w:jc w:val="both"/>
        <w:rPr>
          <w:rFonts w:hint="default" w:ascii="Times New Roman" w:hAnsi="Times New Roman" w:eastAsia="黑体" w:cs="Times New Roman"/>
          <w:color w:val="auto"/>
          <w:kern w:val="2"/>
          <w:sz w:val="32"/>
          <w:szCs w:val="32"/>
          <w:highlight w:val="none"/>
          <w:u w:val="none"/>
          <w:lang w:val="en-US" w:eastAsia="zh-CN" w:bidi="ar-SA"/>
        </w:rPr>
      </w:pPr>
    </w:p>
    <w:p w14:paraId="2C870694">
      <w:pPr>
        <w:jc w:val="both"/>
        <w:rPr>
          <w:rFonts w:hint="default" w:ascii="Times New Roman" w:hAnsi="Times New Roman" w:eastAsia="黑体" w:cs="Times New Roman"/>
          <w:color w:val="auto"/>
          <w:kern w:val="2"/>
          <w:sz w:val="32"/>
          <w:szCs w:val="32"/>
          <w:highlight w:val="none"/>
          <w:u w:val="none"/>
          <w:lang w:val="en-US" w:eastAsia="zh-CN" w:bidi="ar-SA"/>
        </w:rPr>
      </w:pPr>
    </w:p>
    <w:p w14:paraId="2A796EA5">
      <w:pPr>
        <w:jc w:val="both"/>
        <w:rPr>
          <w:rFonts w:hint="default" w:ascii="Times New Roman" w:hAnsi="Times New Roman" w:eastAsia="黑体" w:cs="Times New Roman"/>
          <w:color w:val="auto"/>
          <w:kern w:val="2"/>
          <w:sz w:val="32"/>
          <w:szCs w:val="32"/>
          <w:highlight w:val="none"/>
          <w:u w:val="none"/>
          <w:lang w:val="en-US" w:eastAsia="zh-CN" w:bidi="ar-SA"/>
        </w:rPr>
      </w:pPr>
    </w:p>
    <w:p w14:paraId="5DCC1B82">
      <w:pPr>
        <w:jc w:val="both"/>
        <w:rPr>
          <w:rFonts w:hint="default" w:ascii="Times New Roman" w:hAnsi="Times New Roman" w:eastAsia="黑体" w:cs="Times New Roman"/>
          <w:color w:val="auto"/>
          <w:kern w:val="2"/>
          <w:sz w:val="32"/>
          <w:szCs w:val="32"/>
          <w:highlight w:val="none"/>
          <w:u w:val="none"/>
          <w:lang w:val="en-US" w:eastAsia="zh-CN" w:bidi="ar-SA"/>
        </w:rPr>
      </w:pPr>
    </w:p>
    <w:p w14:paraId="0AD619C1">
      <w:pPr>
        <w:jc w:val="both"/>
        <w:rPr>
          <w:rFonts w:hint="default" w:ascii="Times New Roman" w:hAnsi="Times New Roman" w:eastAsia="黑体" w:cs="Times New Roman"/>
          <w:color w:val="auto"/>
          <w:kern w:val="2"/>
          <w:sz w:val="32"/>
          <w:szCs w:val="32"/>
          <w:highlight w:val="none"/>
          <w:u w:val="none"/>
          <w:lang w:val="en-US" w:eastAsia="zh-CN" w:bidi="ar-SA"/>
        </w:rPr>
      </w:pPr>
    </w:p>
    <w:p w14:paraId="0AFD7D30">
      <w:pPr>
        <w:jc w:val="both"/>
        <w:rPr>
          <w:rFonts w:hint="default" w:ascii="Times New Roman" w:hAnsi="Times New Roman" w:eastAsia="黑体" w:cs="Times New Roman"/>
          <w:color w:val="auto"/>
          <w:kern w:val="2"/>
          <w:sz w:val="32"/>
          <w:szCs w:val="32"/>
          <w:highlight w:val="none"/>
          <w:u w:val="none"/>
          <w:lang w:val="en-US" w:eastAsia="zh-CN" w:bidi="ar-SA"/>
        </w:rPr>
      </w:pPr>
    </w:p>
    <w:p w14:paraId="7DC4F142">
      <w:pPr>
        <w:jc w:val="both"/>
        <w:rPr>
          <w:rFonts w:hint="default" w:ascii="Times New Roman" w:hAnsi="Times New Roman" w:eastAsia="黑体" w:cs="Times New Roman"/>
          <w:color w:val="auto"/>
          <w:kern w:val="2"/>
          <w:sz w:val="32"/>
          <w:szCs w:val="32"/>
          <w:highlight w:val="none"/>
          <w:u w:val="none"/>
          <w:lang w:val="en-US" w:eastAsia="zh-CN" w:bidi="ar-SA"/>
        </w:rPr>
      </w:pPr>
    </w:p>
    <w:p w14:paraId="007CAF5E">
      <w:pPr>
        <w:jc w:val="both"/>
        <w:rPr>
          <w:rFonts w:hint="default" w:ascii="Times New Roman" w:hAnsi="Times New Roman" w:eastAsia="黑体" w:cs="Times New Roman"/>
          <w:color w:val="auto"/>
          <w:kern w:val="2"/>
          <w:sz w:val="32"/>
          <w:szCs w:val="32"/>
          <w:highlight w:val="none"/>
          <w:u w:val="none"/>
          <w:lang w:val="en-US" w:eastAsia="zh-CN" w:bidi="ar-SA"/>
        </w:rPr>
      </w:pPr>
    </w:p>
    <w:p w14:paraId="046B7EA2">
      <w:pPr>
        <w:jc w:val="both"/>
        <w:rPr>
          <w:rFonts w:hint="default" w:ascii="Times New Roman" w:hAnsi="Times New Roman" w:eastAsia="黑体" w:cs="Times New Roman"/>
          <w:color w:val="auto"/>
          <w:kern w:val="2"/>
          <w:sz w:val="32"/>
          <w:szCs w:val="32"/>
          <w:highlight w:val="none"/>
          <w:u w:val="none"/>
          <w:lang w:val="en-US" w:eastAsia="zh-CN" w:bidi="ar-SA"/>
        </w:rPr>
      </w:pPr>
    </w:p>
    <w:p w14:paraId="32FB8C67">
      <w:pPr>
        <w:jc w:val="both"/>
        <w:rPr>
          <w:rFonts w:hint="default" w:ascii="Times New Roman" w:hAnsi="Times New Roman" w:eastAsia="黑体" w:cs="Times New Roman"/>
          <w:color w:val="auto"/>
          <w:kern w:val="2"/>
          <w:sz w:val="32"/>
          <w:szCs w:val="32"/>
          <w:highlight w:val="none"/>
          <w:u w:val="none"/>
          <w:lang w:val="en-US" w:eastAsia="zh-CN" w:bidi="ar-SA"/>
        </w:rPr>
      </w:pPr>
    </w:p>
    <w:p w14:paraId="102B5928">
      <w:pPr>
        <w:keepNext w:val="0"/>
        <w:keepLines w:val="0"/>
        <w:pageBreakBefore w:val="0"/>
        <w:kinsoku/>
        <w:wordWrap/>
        <w:overflowPunct/>
        <w:topLinePunct w:val="0"/>
        <w:autoSpaceDN/>
        <w:bidi w:val="0"/>
        <w:adjustRightInd/>
        <w:snapToGrid/>
        <w:spacing w:line="560" w:lineRule="exact"/>
        <w:jc w:val="both"/>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附件3</w:t>
      </w:r>
    </w:p>
    <w:p w14:paraId="09773566">
      <w:pPr>
        <w:keepNext w:val="0"/>
        <w:keepLines w:val="0"/>
        <w:pageBreakBefore w:val="0"/>
        <w:kinsoku/>
        <w:wordWrap/>
        <w:overflowPunct/>
        <w:topLinePunct w:val="0"/>
        <w:autoSpaceDN/>
        <w:bidi w:val="0"/>
        <w:adjustRightInd/>
        <w:snapToGrid/>
        <w:spacing w:line="560" w:lineRule="exact"/>
        <w:jc w:val="both"/>
        <w:textAlignment w:val="auto"/>
        <w:rPr>
          <w:rFonts w:hint="default" w:ascii="Times New Roman" w:hAnsi="Times New Roman" w:eastAsia="黑体" w:cs="Times New Roman"/>
          <w:color w:val="auto"/>
          <w:kern w:val="2"/>
          <w:sz w:val="32"/>
          <w:szCs w:val="32"/>
          <w:highlight w:val="none"/>
          <w:u w:val="none"/>
          <w:lang w:val="en-US" w:eastAsia="zh-CN" w:bidi="ar-SA"/>
        </w:rPr>
      </w:pPr>
    </w:p>
    <w:p w14:paraId="0E59B532">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r>
        <w:rPr>
          <w:rFonts w:hint="eastAsia" w:ascii="Times New Roman" w:hAnsi="Times New Roman" w:eastAsia="方正小标宋简体" w:cs="Times New Roman"/>
          <w:color w:val="auto"/>
          <w:kern w:val="2"/>
          <w:sz w:val="44"/>
          <w:szCs w:val="44"/>
          <w:highlight w:val="none"/>
          <w:u w:val="none"/>
          <w:lang w:val="en-US" w:eastAsia="zh-CN" w:bidi="ar-SA"/>
        </w:rPr>
        <w:t>福泉市</w:t>
      </w:r>
      <w:r>
        <w:rPr>
          <w:rFonts w:hint="default" w:ascii="Times New Roman" w:hAnsi="Times New Roman" w:eastAsia="方正小标宋简体" w:cs="Times New Roman"/>
          <w:color w:val="auto"/>
          <w:kern w:val="2"/>
          <w:sz w:val="44"/>
          <w:szCs w:val="44"/>
          <w:highlight w:val="none"/>
          <w:u w:val="none"/>
          <w:lang w:val="en-US" w:eastAsia="zh-CN" w:bidi="ar-SA"/>
        </w:rPr>
        <w:t>旅游安全现场指挥部及其工作组</w:t>
      </w:r>
    </w:p>
    <w:p w14:paraId="0D154379">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r>
        <w:rPr>
          <w:rFonts w:hint="default" w:ascii="Times New Roman" w:hAnsi="Times New Roman" w:eastAsia="方正小标宋简体" w:cs="Times New Roman"/>
          <w:color w:val="auto"/>
          <w:kern w:val="2"/>
          <w:sz w:val="44"/>
          <w:szCs w:val="44"/>
          <w:highlight w:val="none"/>
          <w:u w:val="none"/>
          <w:lang w:val="en-US" w:eastAsia="zh-CN" w:bidi="ar-SA"/>
        </w:rPr>
        <w:t>职责和组成</w:t>
      </w:r>
    </w:p>
    <w:p w14:paraId="27C3EE07">
      <w:pPr>
        <w:keepNext w:val="0"/>
        <w:keepLines w:val="0"/>
        <w:pageBreakBefore w:val="0"/>
        <w:widowControl/>
        <w:shd w:val="clear" w:color="auto" w:fill="FFFFFF"/>
        <w:kinsoku/>
        <w:wordWrap/>
        <w:overflowPunct/>
        <w:topLinePunct w:val="0"/>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auto"/>
          <w:kern w:val="2"/>
          <w:sz w:val="28"/>
          <w:szCs w:val="28"/>
          <w:highlight w:val="none"/>
          <w:u w:val="none"/>
          <w:lang w:val="en-US" w:eastAsia="zh-CN" w:bidi="ar-SA"/>
        </w:rPr>
      </w:pPr>
      <w:r>
        <w:rPr>
          <w:rFonts w:hint="default" w:ascii="Times New Roman" w:hAnsi="Times New Roman" w:eastAsia="仿宋_GB2312" w:cs="Times New Roman"/>
          <w:color w:val="auto"/>
          <w:kern w:val="2"/>
          <w:sz w:val="28"/>
          <w:szCs w:val="28"/>
          <w:highlight w:val="none"/>
          <w:u w:val="none"/>
          <w:lang w:val="en-US" w:eastAsia="zh-CN" w:bidi="ar-SA"/>
        </w:rPr>
        <w:t xml:space="preserve"> </w:t>
      </w:r>
    </w:p>
    <w:p w14:paraId="5BE516D6">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当发生较大及以上旅游安全事故，根据事故现场应对处置需要，</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旅游安全应急指挥部指挥长或副指挥长率成员单位相关负责人赶赴现场，整合先期现场临时指挥部人员和应急资源等成立</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级现场指挥部，通常下设综合协调和信息工作组、现场救援处置及专家组、医疗救治组、善后工作（心理干预）组、舆论引导和新闻发布组、秩序安保和人员排查组、事件调查组等。根据现场工作需要增减、合并工作组和调整工作组人员组成。</w:t>
      </w:r>
    </w:p>
    <w:p w14:paraId="0A0D32B8">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一、现场指挥部</w:t>
      </w:r>
    </w:p>
    <w:p w14:paraId="5C79246B">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（一）主要职责</w:t>
      </w:r>
    </w:p>
    <w:p w14:paraId="1481843F">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28"/>
          <w:szCs w:val="28"/>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执行</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委、</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人民政府和省</w:t>
      </w:r>
      <w:r>
        <w:rPr>
          <w:rFonts w:hint="eastAsia" w:ascii="Times New Roman" w:hAnsi="Times New Roman" w:eastAsia="仿宋_GB2312" w:cs="Times New Roman"/>
          <w:color w:val="auto"/>
          <w:kern w:val="2"/>
          <w:sz w:val="32"/>
          <w:szCs w:val="32"/>
          <w:highlight w:val="none"/>
          <w:u w:val="none"/>
          <w:lang w:val="en-US" w:eastAsia="zh-CN" w:bidi="ar-SA"/>
        </w:rPr>
        <w:t>、州</w:t>
      </w:r>
      <w:r>
        <w:rPr>
          <w:rFonts w:hint="default" w:ascii="Times New Roman" w:hAnsi="Times New Roman" w:eastAsia="仿宋_GB2312" w:cs="Times New Roman"/>
          <w:color w:val="auto"/>
          <w:kern w:val="2"/>
          <w:sz w:val="32"/>
          <w:szCs w:val="32"/>
          <w:highlight w:val="none"/>
          <w:u w:val="none"/>
          <w:lang w:val="en-US" w:eastAsia="zh-CN" w:bidi="ar-SA"/>
        </w:rPr>
        <w:t>有关部门对旅游安全事故处置的决策和指令；迅速了解和掌握有关情况及已采取的先期处置措施，研判发展趋势；全面负责指挥调度、统筹协调现场抢险救援工作，研究制定处置方案并组织实施；负责研究决定现场抢险救援中的重大问题，负责组织召开新闻发布会。</w:t>
      </w:r>
    </w:p>
    <w:p w14:paraId="4BC55B31">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（二）组织架构</w:t>
      </w:r>
    </w:p>
    <w:p w14:paraId="1D0D0B91">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指 挥 长：</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人民政府分管旅游方面工作副</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长</w:t>
      </w:r>
    </w:p>
    <w:p w14:paraId="58738D70">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副指挥长：</w:t>
      </w:r>
      <w:r>
        <w:rPr>
          <w:rFonts w:hint="eastAsia" w:ascii="Times New Roman" w:hAnsi="Times New Roman" w:eastAsia="仿宋_GB2312" w:cs="Times New Roman"/>
          <w:color w:val="auto"/>
          <w:spacing w:val="-20"/>
          <w:kern w:val="2"/>
          <w:sz w:val="32"/>
          <w:szCs w:val="32"/>
          <w:highlight w:val="none"/>
          <w:u w:val="none"/>
          <w:lang w:val="en-US" w:eastAsia="zh-CN" w:bidi="ar-SA"/>
        </w:rPr>
        <w:t>市</w:t>
      </w:r>
      <w:r>
        <w:rPr>
          <w:rFonts w:hint="default" w:ascii="Times New Roman" w:hAnsi="Times New Roman" w:eastAsia="仿宋_GB2312" w:cs="Times New Roman"/>
          <w:color w:val="auto"/>
          <w:spacing w:val="-20"/>
          <w:kern w:val="2"/>
          <w:sz w:val="32"/>
          <w:szCs w:val="32"/>
          <w:highlight w:val="none"/>
          <w:u w:val="none"/>
          <w:lang w:val="en-US" w:eastAsia="zh-CN" w:bidi="ar-SA"/>
        </w:rPr>
        <w:t>人民政府办公室副主任（联系</w:t>
      </w:r>
      <w:r>
        <w:rPr>
          <w:rFonts w:hint="default" w:ascii="Times New Roman" w:hAnsi="Times New Roman" w:eastAsia="仿宋_GB2312" w:cs="Times New Roman"/>
          <w:color w:val="auto"/>
          <w:kern w:val="2"/>
          <w:sz w:val="32"/>
          <w:szCs w:val="32"/>
          <w:highlight w:val="none"/>
          <w:u w:val="none"/>
          <w:lang w:val="en-US" w:eastAsia="zh-CN" w:bidi="ar-SA"/>
        </w:rPr>
        <w:t>文化和旅游工作）</w:t>
      </w:r>
    </w:p>
    <w:p w14:paraId="4CDA4342">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市文化广电和旅游局、市</w:t>
      </w:r>
      <w:r>
        <w:rPr>
          <w:rFonts w:hint="default" w:ascii="Times New Roman" w:hAnsi="Times New Roman" w:eastAsia="仿宋_GB2312" w:cs="Times New Roman"/>
          <w:color w:val="auto"/>
          <w:kern w:val="2"/>
          <w:sz w:val="32"/>
          <w:szCs w:val="32"/>
          <w:highlight w:val="none"/>
          <w:u w:val="none"/>
          <w:lang w:val="en-US" w:eastAsia="zh-CN" w:bidi="ar-SA"/>
        </w:rPr>
        <w:t>卫生健康局</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应急局</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消防救援</w:t>
      </w:r>
      <w:r>
        <w:rPr>
          <w:rFonts w:hint="eastAsia" w:ascii="Times New Roman" w:hAnsi="Times New Roman" w:eastAsia="仿宋_GB2312" w:cs="Times New Roman"/>
          <w:color w:val="auto"/>
          <w:kern w:val="2"/>
          <w:sz w:val="32"/>
          <w:szCs w:val="32"/>
          <w:highlight w:val="none"/>
          <w:u w:val="none"/>
          <w:lang w:val="en-US" w:eastAsia="zh-CN" w:bidi="ar-SA"/>
        </w:rPr>
        <w:t>大</w:t>
      </w:r>
      <w:r>
        <w:rPr>
          <w:rFonts w:hint="default" w:ascii="Times New Roman" w:hAnsi="Times New Roman" w:eastAsia="仿宋_GB2312" w:cs="Times New Roman"/>
          <w:color w:val="auto"/>
          <w:kern w:val="2"/>
          <w:sz w:val="32"/>
          <w:szCs w:val="32"/>
          <w:highlight w:val="none"/>
          <w:u w:val="none"/>
          <w:lang w:val="en-US" w:eastAsia="zh-CN" w:bidi="ar-SA"/>
        </w:rPr>
        <w:t>队</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20"/>
          <w:sz w:val="32"/>
          <w:szCs w:val="32"/>
          <w:highlight w:val="none"/>
          <w:u w:val="none"/>
        </w:rPr>
        <w:t>乡镇</w:t>
      </w:r>
      <w:r>
        <w:rPr>
          <w:rFonts w:hint="eastAsia" w:ascii="Times New Roman" w:hAnsi="Times New Roman" w:eastAsia="仿宋_GB2312" w:cs="Times New Roman"/>
          <w:snapToGrid w:val="0"/>
          <w:color w:val="auto"/>
          <w:spacing w:val="-20"/>
          <w:sz w:val="32"/>
          <w:szCs w:val="32"/>
          <w:highlight w:val="none"/>
          <w:u w:val="none"/>
          <w:lang w:eastAsia="zh-CN"/>
        </w:rPr>
        <w:t>（</w:t>
      </w:r>
      <w:r>
        <w:rPr>
          <w:rFonts w:hint="default" w:ascii="Times New Roman" w:hAnsi="Times New Roman" w:eastAsia="仿宋_GB2312" w:cs="Times New Roman"/>
          <w:snapToGrid w:val="0"/>
          <w:color w:val="auto"/>
          <w:spacing w:val="-20"/>
          <w:sz w:val="32"/>
          <w:szCs w:val="32"/>
          <w:highlight w:val="none"/>
          <w:u w:val="none"/>
        </w:rPr>
        <w:t>街道</w:t>
      </w:r>
      <w:r>
        <w:rPr>
          <w:rFonts w:hint="default" w:ascii="Times New Roman" w:hAnsi="Times New Roman" w:eastAsia="仿宋_GB2312" w:cs="Times New Roman"/>
          <w:snapToGrid w:val="0"/>
          <w:color w:val="auto"/>
          <w:spacing w:val="-20"/>
          <w:sz w:val="32"/>
          <w:szCs w:val="32"/>
          <w:highlight w:val="none"/>
          <w:u w:val="none"/>
          <w:lang w:val="en-US" w:eastAsia="zh-CN" w:bidi="en-US"/>
        </w:rPr>
        <w:t>）</w:t>
      </w:r>
      <w:r>
        <w:rPr>
          <w:rFonts w:hint="default" w:ascii="Times New Roman" w:hAnsi="Times New Roman" w:eastAsia="仿宋_GB2312" w:cs="Times New Roman"/>
          <w:color w:val="auto"/>
          <w:spacing w:val="-20"/>
          <w:kern w:val="2"/>
          <w:sz w:val="32"/>
          <w:szCs w:val="32"/>
          <w:highlight w:val="none"/>
          <w:u w:val="none"/>
          <w:lang w:val="en-US" w:eastAsia="zh-CN" w:bidi="ar-SA"/>
        </w:rPr>
        <w:t>政府（办事处）</w:t>
      </w:r>
      <w:r>
        <w:rPr>
          <w:rFonts w:hint="eastAsia" w:ascii="Times New Roman" w:hAnsi="Times New Roman" w:eastAsia="仿宋_GB2312" w:cs="Times New Roman"/>
          <w:color w:val="auto"/>
          <w:spacing w:val="-20"/>
          <w:kern w:val="2"/>
          <w:sz w:val="32"/>
          <w:szCs w:val="32"/>
          <w:highlight w:val="none"/>
          <w:u w:val="none"/>
          <w:lang w:val="en-US" w:eastAsia="zh-CN" w:bidi="ar-SA"/>
        </w:rPr>
        <w:t>党政主要负责同志，</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委宣传部</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委网信办</w:t>
      </w:r>
      <w:r>
        <w:rPr>
          <w:rFonts w:hint="eastAsia" w:ascii="Times New Roman" w:hAnsi="Times New Roman" w:eastAsia="仿宋_GB2312" w:cs="Times New Roman"/>
          <w:color w:val="auto"/>
          <w:spacing w:val="-20"/>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公安局</w:t>
      </w:r>
      <w:r>
        <w:rPr>
          <w:rFonts w:hint="eastAsia" w:ascii="Times New Roman" w:hAnsi="Times New Roman" w:eastAsia="仿宋_GB2312" w:cs="Times New Roman"/>
          <w:color w:val="auto"/>
          <w:kern w:val="2"/>
          <w:sz w:val="32"/>
          <w:szCs w:val="32"/>
          <w:highlight w:val="none"/>
          <w:u w:val="none"/>
          <w:lang w:val="en-US" w:eastAsia="zh-CN" w:bidi="ar-SA"/>
        </w:rPr>
        <w:t>分管负责同志均担任副指挥长。</w:t>
      </w:r>
    </w:p>
    <w:p w14:paraId="557C5EAA">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二、现场工作组</w:t>
      </w:r>
    </w:p>
    <w:p w14:paraId="63AB4C2E">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（一）综合协调和信息工作组</w:t>
      </w:r>
    </w:p>
    <w:p w14:paraId="7F78F140">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职  责：起草现场指挥部成立文件并按程序印发；协助</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现场指挥部领导开展旅游安全事故处置指挥调度工作，落实领导批示、指示精神和</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委、</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人民政府部署要求，执行现场指挥部决定、指令；实时调度各工作组工作进展情况，及时向指挥长汇报，收集各工作组联系方式，协调解决各工作组遇到的困难，收集提供救援现场短期天气预报；做好</w:t>
      </w:r>
      <w:r>
        <w:rPr>
          <w:rFonts w:hint="eastAsia" w:ascii="Times New Roman" w:hAnsi="Times New Roman" w:eastAsia="仿宋_GB2312" w:cs="Times New Roman"/>
          <w:color w:val="auto"/>
          <w:kern w:val="2"/>
          <w:sz w:val="32"/>
          <w:szCs w:val="32"/>
          <w:highlight w:val="none"/>
          <w:u w:val="none"/>
          <w:lang w:val="en-US" w:eastAsia="zh-CN" w:bidi="ar-SA"/>
        </w:rPr>
        <w:t>省级</w:t>
      </w:r>
      <w:r>
        <w:rPr>
          <w:rFonts w:hint="default" w:ascii="Times New Roman" w:hAnsi="Times New Roman" w:eastAsia="仿宋_GB2312" w:cs="Times New Roman"/>
          <w:color w:val="auto"/>
          <w:kern w:val="2"/>
          <w:sz w:val="32"/>
          <w:szCs w:val="32"/>
          <w:highlight w:val="none"/>
          <w:u w:val="none"/>
          <w:lang w:val="en-US" w:eastAsia="zh-CN" w:bidi="ar-SA"/>
        </w:rPr>
        <w:t>和</w:t>
      </w:r>
      <w:r>
        <w:rPr>
          <w:rFonts w:hint="eastAsia" w:ascii="Times New Roman" w:hAnsi="Times New Roman" w:eastAsia="仿宋_GB2312" w:cs="Times New Roman"/>
          <w:color w:val="auto"/>
          <w:kern w:val="2"/>
          <w:sz w:val="32"/>
          <w:szCs w:val="32"/>
          <w:highlight w:val="none"/>
          <w:u w:val="none"/>
          <w:lang w:val="en-US" w:eastAsia="zh-CN" w:bidi="ar-SA"/>
        </w:rPr>
        <w:t>州级</w:t>
      </w:r>
      <w:r>
        <w:rPr>
          <w:rFonts w:hint="default" w:ascii="Times New Roman" w:hAnsi="Times New Roman" w:eastAsia="仿宋_GB2312" w:cs="Times New Roman"/>
          <w:color w:val="auto"/>
          <w:kern w:val="2"/>
          <w:sz w:val="32"/>
          <w:szCs w:val="32"/>
          <w:highlight w:val="none"/>
          <w:u w:val="none"/>
          <w:lang w:val="en-US" w:eastAsia="zh-CN" w:bidi="ar-SA"/>
        </w:rPr>
        <w:t>工作组现场接待和有关保障工作；及时汇报工作进展，统一审核现场信息把关，所有向外报送、发布的信息一个口子进出；起草领导批示贯彻落实情况、阶段性救援工作情况报告、救援工作总结报告等有关文件，代拟指挥长会议讲话稿，起草</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旅游安全现场指挥部会议纪要，做好会务工作；明确</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旅游安全现场指挥部各工作组驻扎区域，指定队伍装备、物资等集结地点；做好上传下达、综合协调及救援指挥、物资、办公、生活等保障工作；制定现场工作报告制度、联络制度、会议制度、督促检查制度、资料管理制度、会务筹备制度、信息管理制度等，负责抢险救援现场保密工作，完成指挥部交办任务。</w:t>
      </w:r>
    </w:p>
    <w:p w14:paraId="0AD96ABF">
      <w:pPr>
        <w:keepNext w:val="0"/>
        <w:keepLines w:val="0"/>
        <w:pageBreakBefore w:val="0"/>
        <w:widowControl/>
        <w:shd w:val="clear" w:color="auto" w:fill="FFFFFF"/>
        <w:kinsoku/>
        <w:wordWrap/>
        <w:overflowPunct/>
        <w:topLinePunct w:val="0"/>
        <w:autoSpaceDE w:val="0"/>
        <w:autoSpaceDN/>
        <w:bidi w:val="0"/>
        <w:adjustRightInd/>
        <w:snapToGrid/>
        <w:spacing w:line="560" w:lineRule="exact"/>
        <w:ind w:left="1918" w:leftChars="304" w:hanging="1280" w:hangingChars="4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组  长：</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人民政府办公室副主任（联系文化和旅游工作）</w:t>
      </w:r>
    </w:p>
    <w:p w14:paraId="25238785">
      <w:pPr>
        <w:keepNext w:val="0"/>
        <w:keepLines w:val="0"/>
        <w:pageBreakBefore w:val="0"/>
        <w:widowControl/>
        <w:shd w:val="clear" w:color="auto" w:fill="FFFFFF"/>
        <w:kinsoku/>
        <w:wordWrap/>
        <w:overflowPunct/>
        <w:topLinePunct w:val="0"/>
        <w:autoSpaceDE w:val="0"/>
        <w:autoSpaceDN/>
        <w:bidi w:val="0"/>
        <w:adjustRightInd/>
        <w:snapToGrid/>
        <w:spacing w:line="560" w:lineRule="exact"/>
        <w:ind w:left="1915" w:leftChars="912" w:firstLine="0" w:firstLineChars="0"/>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20"/>
          <w:sz w:val="32"/>
          <w:szCs w:val="32"/>
          <w:highlight w:val="none"/>
          <w:u w:val="none"/>
        </w:rPr>
        <w:t>乡镇</w:t>
      </w:r>
      <w:r>
        <w:rPr>
          <w:rFonts w:hint="eastAsia" w:ascii="Times New Roman" w:hAnsi="Times New Roman" w:eastAsia="仿宋_GB2312" w:cs="Times New Roman"/>
          <w:snapToGrid w:val="0"/>
          <w:color w:val="auto"/>
          <w:spacing w:val="-20"/>
          <w:sz w:val="32"/>
          <w:szCs w:val="32"/>
          <w:highlight w:val="none"/>
          <w:u w:val="none"/>
          <w:lang w:eastAsia="zh-CN"/>
        </w:rPr>
        <w:t>（</w:t>
      </w:r>
      <w:r>
        <w:rPr>
          <w:rFonts w:hint="default" w:ascii="Times New Roman" w:hAnsi="Times New Roman" w:eastAsia="仿宋_GB2312" w:cs="Times New Roman"/>
          <w:snapToGrid w:val="0"/>
          <w:color w:val="auto"/>
          <w:spacing w:val="-20"/>
          <w:sz w:val="32"/>
          <w:szCs w:val="32"/>
          <w:highlight w:val="none"/>
          <w:u w:val="none"/>
        </w:rPr>
        <w:t>街道</w:t>
      </w:r>
      <w:r>
        <w:rPr>
          <w:rFonts w:hint="default" w:ascii="Times New Roman" w:hAnsi="Times New Roman" w:eastAsia="仿宋_GB2312" w:cs="Times New Roman"/>
          <w:snapToGrid w:val="0"/>
          <w:color w:val="auto"/>
          <w:spacing w:val="-2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w:t>
      </w:r>
      <w:r>
        <w:rPr>
          <w:rFonts w:hint="eastAsia" w:ascii="Times New Roman" w:hAnsi="Times New Roman" w:eastAsia="仿宋_GB2312" w:cs="Times New Roman"/>
          <w:snapToGrid w:val="0"/>
          <w:color w:val="auto"/>
          <w:spacing w:val="-20"/>
          <w:sz w:val="32"/>
          <w:szCs w:val="32"/>
          <w:highlight w:val="none"/>
          <w:u w:val="none"/>
          <w:lang w:val="en-US" w:eastAsia="zh-CN"/>
        </w:rPr>
        <w:t>主要负责同志</w:t>
      </w:r>
    </w:p>
    <w:p w14:paraId="3121507F">
      <w:pPr>
        <w:keepNext w:val="0"/>
        <w:keepLines w:val="0"/>
        <w:pageBreakBefore w:val="0"/>
        <w:widowControl/>
        <w:shd w:val="clear" w:color="auto" w:fill="FFFFFF"/>
        <w:kinsoku/>
        <w:wordWrap/>
        <w:overflowPunct/>
        <w:topLinePunct w:val="0"/>
        <w:autoSpaceDE w:val="0"/>
        <w:autoSpaceDN/>
        <w:bidi w:val="0"/>
        <w:adjustRightInd/>
        <w:snapToGrid/>
        <w:spacing w:line="560" w:lineRule="exact"/>
        <w:ind w:left="1918" w:leftChars="304" w:hanging="1280" w:hangingChars="4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副组长：事发地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kern w:val="2"/>
          <w:sz w:val="32"/>
          <w:szCs w:val="32"/>
          <w:highlight w:val="none"/>
          <w:u w:val="none"/>
          <w:lang w:val="en-US" w:eastAsia="zh-CN" w:bidi="ar-SA"/>
        </w:rPr>
        <w:t>政府（办事处）</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副书记</w:t>
      </w:r>
    </w:p>
    <w:p w14:paraId="5FADE581">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成</w:t>
      </w:r>
      <w:r>
        <w:rPr>
          <w:rFonts w:hint="eastAsia" w:ascii="Times New Roman" w:hAnsi="Times New Roman" w:eastAsia="仿宋_GB2312" w:cs="Times New Roman"/>
          <w:color w:val="auto"/>
          <w:kern w:val="2"/>
          <w:sz w:val="32"/>
          <w:szCs w:val="32"/>
          <w:highlight w:val="none"/>
          <w:u w:val="none"/>
          <w:lang w:val="en-US" w:eastAsia="zh-CN" w:bidi="ar-SA"/>
        </w:rPr>
        <w:t xml:space="preserve">  </w:t>
      </w:r>
      <w:r>
        <w:rPr>
          <w:rFonts w:hint="default" w:ascii="Times New Roman" w:hAnsi="Times New Roman" w:eastAsia="仿宋_GB2312" w:cs="Times New Roman"/>
          <w:color w:val="auto"/>
          <w:kern w:val="2"/>
          <w:sz w:val="32"/>
          <w:szCs w:val="32"/>
          <w:highlight w:val="none"/>
          <w:u w:val="none"/>
          <w:lang w:val="en-US" w:eastAsia="zh-CN" w:bidi="ar-SA"/>
        </w:rPr>
        <w:t>员：事发地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kern w:val="2"/>
          <w:sz w:val="32"/>
          <w:szCs w:val="32"/>
          <w:highlight w:val="none"/>
          <w:u w:val="none"/>
          <w:lang w:val="en-US" w:eastAsia="zh-CN" w:bidi="ar-SA"/>
        </w:rPr>
        <w:t>政府（办事处）</w:t>
      </w:r>
      <w:r>
        <w:rPr>
          <w:rFonts w:hint="eastAsia" w:ascii="Times New Roman" w:hAnsi="Times New Roman" w:eastAsia="仿宋_GB2312" w:cs="Times New Roman"/>
          <w:color w:val="auto"/>
          <w:spacing w:val="-20"/>
          <w:kern w:val="2"/>
          <w:sz w:val="32"/>
          <w:szCs w:val="32"/>
          <w:highlight w:val="none"/>
          <w:u w:val="none"/>
          <w:lang w:val="en-US" w:eastAsia="zh-CN" w:bidi="ar-SA"/>
        </w:rPr>
        <w:t>党政</w:t>
      </w:r>
      <w:r>
        <w:rPr>
          <w:rFonts w:hint="default" w:ascii="Times New Roman" w:hAnsi="Times New Roman" w:eastAsia="仿宋_GB2312" w:cs="Times New Roman"/>
          <w:color w:val="auto"/>
          <w:spacing w:val="-20"/>
          <w:kern w:val="2"/>
          <w:sz w:val="32"/>
          <w:szCs w:val="32"/>
          <w:highlight w:val="none"/>
          <w:u w:val="none"/>
          <w:lang w:val="en-US" w:eastAsia="zh-CN" w:bidi="ar-SA"/>
        </w:rPr>
        <w:t>办主任</w:t>
      </w:r>
    </w:p>
    <w:p w14:paraId="7395FEEE">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政府（办事处）党建</w:t>
      </w:r>
      <w:r>
        <w:rPr>
          <w:rFonts w:hint="default" w:ascii="Times New Roman" w:hAnsi="Times New Roman" w:eastAsia="仿宋_GB2312" w:cs="Times New Roman"/>
          <w:color w:val="auto"/>
          <w:spacing w:val="-20"/>
          <w:kern w:val="2"/>
          <w:sz w:val="32"/>
          <w:szCs w:val="32"/>
          <w:highlight w:val="none"/>
          <w:u w:val="none"/>
          <w:lang w:val="en-US" w:eastAsia="zh-CN" w:bidi="ar-SA"/>
        </w:rPr>
        <w:t>办</w:t>
      </w:r>
      <w:r>
        <w:rPr>
          <w:rFonts w:hint="eastAsia" w:ascii="Times New Roman" w:hAnsi="Times New Roman" w:eastAsia="仿宋_GB2312" w:cs="Times New Roman"/>
          <w:color w:val="auto"/>
          <w:spacing w:val="-20"/>
          <w:kern w:val="2"/>
          <w:sz w:val="32"/>
          <w:szCs w:val="32"/>
          <w:highlight w:val="none"/>
          <w:u w:val="none"/>
          <w:lang w:val="en-US" w:eastAsia="zh-CN" w:bidi="ar-SA"/>
        </w:rPr>
        <w:t>副</w:t>
      </w:r>
      <w:r>
        <w:rPr>
          <w:rFonts w:hint="default" w:ascii="Times New Roman" w:hAnsi="Times New Roman" w:eastAsia="仿宋_GB2312" w:cs="Times New Roman"/>
          <w:color w:val="auto"/>
          <w:spacing w:val="-20"/>
          <w:kern w:val="2"/>
          <w:sz w:val="32"/>
          <w:szCs w:val="32"/>
          <w:highlight w:val="none"/>
          <w:u w:val="none"/>
          <w:lang w:val="en-US" w:eastAsia="zh-CN" w:bidi="ar-SA"/>
        </w:rPr>
        <w:t>主任</w:t>
      </w:r>
    </w:p>
    <w:p w14:paraId="19E09FBE">
      <w:pPr>
        <w:keepNext w:val="0"/>
        <w:keepLines w:val="0"/>
        <w:pageBreakBefore w:val="0"/>
        <w:widowControl/>
        <w:shd w:val="clear" w:color="auto" w:fill="FFFFFF"/>
        <w:kinsoku/>
        <w:wordWrap/>
        <w:overflowPunct/>
        <w:topLinePunct w:val="0"/>
        <w:autoSpaceDE w:val="0"/>
        <w:autoSpaceDN/>
        <w:bidi w:val="0"/>
        <w:adjustRightInd/>
        <w:snapToGrid/>
        <w:spacing w:line="560" w:lineRule="exact"/>
        <w:ind w:left="0" w:leftChars="0" w:firstLine="1898" w:firstLineChars="678"/>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20"/>
          <w:sz w:val="32"/>
          <w:szCs w:val="32"/>
          <w:highlight w:val="none"/>
          <w:u w:val="none"/>
        </w:rPr>
        <w:t>乡镇</w:t>
      </w:r>
      <w:r>
        <w:rPr>
          <w:rFonts w:hint="eastAsia" w:ascii="Times New Roman" w:hAnsi="Times New Roman" w:eastAsia="仿宋_GB2312" w:cs="Times New Roman"/>
          <w:snapToGrid w:val="0"/>
          <w:color w:val="auto"/>
          <w:spacing w:val="-20"/>
          <w:sz w:val="32"/>
          <w:szCs w:val="32"/>
          <w:highlight w:val="none"/>
          <w:u w:val="none"/>
          <w:lang w:eastAsia="zh-CN"/>
        </w:rPr>
        <w:t>（</w:t>
      </w:r>
      <w:r>
        <w:rPr>
          <w:rFonts w:hint="default" w:ascii="Times New Roman" w:hAnsi="Times New Roman" w:eastAsia="仿宋_GB2312" w:cs="Times New Roman"/>
          <w:snapToGrid w:val="0"/>
          <w:color w:val="auto"/>
          <w:spacing w:val="-20"/>
          <w:sz w:val="32"/>
          <w:szCs w:val="32"/>
          <w:highlight w:val="none"/>
          <w:u w:val="none"/>
        </w:rPr>
        <w:t>街道</w:t>
      </w:r>
      <w:r>
        <w:rPr>
          <w:rFonts w:hint="default" w:ascii="Times New Roman" w:hAnsi="Times New Roman" w:eastAsia="仿宋_GB2312" w:cs="Times New Roman"/>
          <w:snapToGrid w:val="0"/>
          <w:color w:val="auto"/>
          <w:spacing w:val="-2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政府（办事处）公共安全</w:t>
      </w:r>
      <w:r>
        <w:rPr>
          <w:rFonts w:hint="default" w:ascii="Times New Roman" w:hAnsi="Times New Roman" w:eastAsia="仿宋_GB2312" w:cs="Times New Roman"/>
          <w:color w:val="auto"/>
          <w:spacing w:val="-20"/>
          <w:kern w:val="2"/>
          <w:sz w:val="32"/>
          <w:szCs w:val="32"/>
          <w:highlight w:val="none"/>
          <w:u w:val="none"/>
          <w:lang w:val="en-US" w:eastAsia="zh-CN" w:bidi="ar-SA"/>
        </w:rPr>
        <w:t>办主任</w:t>
      </w:r>
    </w:p>
    <w:p w14:paraId="44BEB493">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事发地</w:t>
      </w:r>
      <w:r>
        <w:rPr>
          <w:rFonts w:hint="eastAsia" w:ascii="Times New Roman" w:hAnsi="Times New Roman" w:eastAsia="仿宋_GB2312" w:cs="Times New Roman"/>
          <w:color w:val="auto"/>
          <w:kern w:val="2"/>
          <w:sz w:val="32"/>
          <w:szCs w:val="32"/>
          <w:highlight w:val="none"/>
          <w:u w:val="none"/>
          <w:lang w:val="en-US" w:eastAsia="zh-CN" w:bidi="ar-SA"/>
        </w:rPr>
        <w:t>村（社区）党支部书记</w:t>
      </w:r>
    </w:p>
    <w:p w14:paraId="0E0E2DF2">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（二）现场救援处置及专家组</w:t>
      </w:r>
    </w:p>
    <w:p w14:paraId="3919FA70">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职  责：按照指挥部指令及时调派应急救援力量、抢险装备器材；分析、判断现场情况，科学制定现场救援处置方案，合理分配救援处置任务，做细做实救援人员登记等工作，确保救援工作有序开展；根据旅游安全事故致发因素，组织专家、专业处置人员等成立监测小组，利用专业监测设备对相关参数实时监控，并根据监测情况及时更改救援处置方案；统计到达救援现场的应急救援队伍、专业救援力量、装备数量、名称以及救援处置工作进展情况并及时报送综合协调和信息工作组；遇到重要情况或重大变化立即向指挥部报告，提出调整救援方案建议；及时向指挥部报告现场救援进展；完成指挥部交办任务。</w:t>
      </w:r>
    </w:p>
    <w:p w14:paraId="4BD929B2">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组  长：</w:t>
      </w:r>
      <w:r>
        <w:rPr>
          <w:rFonts w:hint="eastAsia" w:ascii="Times New Roman" w:hAnsi="Times New Roman" w:eastAsia="仿宋_GB2312" w:cs="Times New Roman"/>
          <w:color w:val="auto"/>
          <w:spacing w:val="-20"/>
          <w:kern w:val="2"/>
          <w:sz w:val="32"/>
          <w:szCs w:val="32"/>
          <w:highlight w:val="none"/>
          <w:u w:val="none"/>
          <w:lang w:val="en-US" w:eastAsia="zh-CN" w:bidi="ar-SA"/>
        </w:rPr>
        <w:t>市文化广电和旅游局、市</w:t>
      </w:r>
      <w:r>
        <w:rPr>
          <w:rFonts w:hint="default" w:ascii="Times New Roman" w:hAnsi="Times New Roman" w:eastAsia="仿宋_GB2312" w:cs="Times New Roman"/>
          <w:color w:val="auto"/>
          <w:spacing w:val="-20"/>
          <w:kern w:val="2"/>
          <w:sz w:val="32"/>
          <w:szCs w:val="32"/>
          <w:highlight w:val="none"/>
          <w:u w:val="none"/>
          <w:lang w:val="en-US" w:eastAsia="zh-CN" w:bidi="ar-SA"/>
        </w:rPr>
        <w:t>消防救援</w:t>
      </w:r>
      <w:r>
        <w:rPr>
          <w:rFonts w:hint="eastAsia" w:ascii="Times New Roman" w:hAnsi="Times New Roman" w:eastAsia="仿宋_GB2312" w:cs="Times New Roman"/>
          <w:color w:val="auto"/>
          <w:spacing w:val="-20"/>
          <w:kern w:val="2"/>
          <w:sz w:val="32"/>
          <w:szCs w:val="32"/>
          <w:highlight w:val="none"/>
          <w:u w:val="none"/>
          <w:lang w:val="en-US" w:eastAsia="zh-CN" w:bidi="ar-SA"/>
        </w:rPr>
        <w:t>大</w:t>
      </w:r>
      <w:r>
        <w:rPr>
          <w:rFonts w:hint="default" w:ascii="Times New Roman" w:hAnsi="Times New Roman" w:eastAsia="仿宋_GB2312" w:cs="Times New Roman"/>
          <w:color w:val="auto"/>
          <w:spacing w:val="-20"/>
          <w:kern w:val="2"/>
          <w:sz w:val="32"/>
          <w:szCs w:val="32"/>
          <w:highlight w:val="none"/>
          <w:u w:val="none"/>
          <w:lang w:val="en-US" w:eastAsia="zh-CN" w:bidi="ar-SA"/>
        </w:rPr>
        <w:t>队</w:t>
      </w:r>
      <w:r>
        <w:rPr>
          <w:rFonts w:hint="eastAsia" w:ascii="Times New Roman" w:hAnsi="Times New Roman" w:eastAsia="仿宋_GB2312" w:cs="Times New Roman"/>
          <w:color w:val="auto"/>
          <w:spacing w:val="-20"/>
          <w:kern w:val="2"/>
          <w:sz w:val="32"/>
          <w:szCs w:val="32"/>
          <w:highlight w:val="none"/>
          <w:u w:val="none"/>
          <w:lang w:val="en-US" w:eastAsia="zh-CN" w:bidi="ar-SA"/>
        </w:rPr>
        <w:t>主要负责同志</w:t>
      </w:r>
    </w:p>
    <w:p w14:paraId="5D586023">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副组长：</w:t>
      </w:r>
      <w:r>
        <w:rPr>
          <w:rFonts w:hint="eastAsia" w:ascii="Times New Roman" w:hAnsi="Times New Roman" w:eastAsia="仿宋_GB2312" w:cs="Times New Roman"/>
          <w:color w:val="auto"/>
          <w:kern w:val="2"/>
          <w:sz w:val="32"/>
          <w:szCs w:val="32"/>
          <w:highlight w:val="none"/>
          <w:u w:val="none"/>
          <w:lang w:val="en-US" w:eastAsia="zh-CN" w:bidi="ar-SA"/>
        </w:rPr>
        <w:t>市文化广电和旅游局、市</w:t>
      </w:r>
      <w:r>
        <w:rPr>
          <w:rFonts w:hint="default" w:ascii="Times New Roman" w:hAnsi="Times New Roman" w:eastAsia="仿宋_GB2312" w:cs="Times New Roman"/>
          <w:color w:val="auto"/>
          <w:kern w:val="2"/>
          <w:sz w:val="32"/>
          <w:szCs w:val="32"/>
          <w:highlight w:val="none"/>
          <w:u w:val="none"/>
          <w:lang w:val="en-US" w:eastAsia="zh-CN" w:bidi="ar-SA"/>
        </w:rPr>
        <w:t>应急局</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交通运输局</w:t>
      </w:r>
      <w:r>
        <w:rPr>
          <w:rFonts w:hint="eastAsia" w:ascii="Times New Roman" w:hAnsi="Times New Roman" w:eastAsia="仿宋_GB2312" w:cs="Times New Roman"/>
          <w:color w:val="auto"/>
          <w:kern w:val="2"/>
          <w:sz w:val="32"/>
          <w:szCs w:val="32"/>
          <w:highlight w:val="none"/>
          <w:u w:val="none"/>
          <w:lang w:val="en-US" w:eastAsia="zh-CN" w:bidi="ar-SA"/>
        </w:rPr>
        <w:t>、市市</w:t>
      </w:r>
      <w:r>
        <w:rPr>
          <w:rFonts w:hint="default" w:ascii="Times New Roman" w:hAnsi="Times New Roman" w:eastAsia="仿宋_GB2312" w:cs="Times New Roman"/>
          <w:color w:val="auto"/>
          <w:kern w:val="2"/>
          <w:sz w:val="32"/>
          <w:szCs w:val="32"/>
          <w:highlight w:val="none"/>
          <w:u w:val="none"/>
          <w:lang w:val="en-US" w:eastAsia="zh-CN" w:bidi="ar-SA"/>
        </w:rPr>
        <w:t>场监管局</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消防救援</w:t>
      </w:r>
      <w:r>
        <w:rPr>
          <w:rFonts w:hint="eastAsia" w:ascii="Times New Roman" w:hAnsi="Times New Roman" w:eastAsia="仿宋_GB2312" w:cs="Times New Roman"/>
          <w:color w:val="auto"/>
          <w:kern w:val="2"/>
          <w:sz w:val="32"/>
          <w:szCs w:val="32"/>
          <w:highlight w:val="none"/>
          <w:u w:val="none"/>
          <w:lang w:val="en-US" w:eastAsia="zh-CN" w:bidi="ar-SA"/>
        </w:rPr>
        <w:t>大</w:t>
      </w:r>
      <w:r>
        <w:rPr>
          <w:rFonts w:hint="default" w:ascii="Times New Roman" w:hAnsi="Times New Roman" w:eastAsia="仿宋_GB2312" w:cs="Times New Roman"/>
          <w:color w:val="auto"/>
          <w:kern w:val="2"/>
          <w:sz w:val="32"/>
          <w:szCs w:val="32"/>
          <w:highlight w:val="none"/>
          <w:u w:val="none"/>
          <w:lang w:val="en-US" w:eastAsia="zh-CN" w:bidi="ar-SA"/>
        </w:rPr>
        <w:t>队</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政府（办事处）分管负责同志</w:t>
      </w:r>
    </w:p>
    <w:p w14:paraId="11D9BF69">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成  员：</w:t>
      </w:r>
      <w:r>
        <w:rPr>
          <w:rFonts w:hint="eastAsia" w:ascii="Times New Roman" w:hAnsi="Times New Roman" w:eastAsia="仿宋_GB2312" w:cs="Times New Roman"/>
          <w:color w:val="auto"/>
          <w:kern w:val="2"/>
          <w:sz w:val="32"/>
          <w:szCs w:val="32"/>
          <w:highlight w:val="none"/>
          <w:u w:val="none"/>
          <w:lang w:val="en-US" w:eastAsia="zh-CN" w:bidi="ar-SA"/>
        </w:rPr>
        <w:t>市市场监管</w:t>
      </w: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分局局长</w:t>
      </w:r>
    </w:p>
    <w:p w14:paraId="70B28E61">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1960" w:firstLineChars="700"/>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20"/>
          <w:sz w:val="32"/>
          <w:szCs w:val="32"/>
          <w:highlight w:val="none"/>
          <w:u w:val="none"/>
        </w:rPr>
        <w:t>乡镇</w:t>
      </w:r>
      <w:r>
        <w:rPr>
          <w:rFonts w:hint="eastAsia" w:ascii="Times New Roman" w:hAnsi="Times New Roman" w:eastAsia="仿宋_GB2312" w:cs="Times New Roman"/>
          <w:snapToGrid w:val="0"/>
          <w:color w:val="auto"/>
          <w:spacing w:val="-20"/>
          <w:sz w:val="32"/>
          <w:szCs w:val="32"/>
          <w:highlight w:val="none"/>
          <w:u w:val="none"/>
          <w:lang w:eastAsia="zh-CN"/>
        </w:rPr>
        <w:t>（</w:t>
      </w:r>
      <w:r>
        <w:rPr>
          <w:rFonts w:hint="default" w:ascii="Times New Roman" w:hAnsi="Times New Roman" w:eastAsia="仿宋_GB2312" w:cs="Times New Roman"/>
          <w:snapToGrid w:val="0"/>
          <w:color w:val="auto"/>
          <w:spacing w:val="-20"/>
          <w:sz w:val="32"/>
          <w:szCs w:val="32"/>
          <w:highlight w:val="none"/>
          <w:u w:val="none"/>
        </w:rPr>
        <w:t>街道</w:t>
      </w:r>
      <w:r>
        <w:rPr>
          <w:rFonts w:hint="default" w:ascii="Times New Roman" w:hAnsi="Times New Roman" w:eastAsia="仿宋_GB2312" w:cs="Times New Roman"/>
          <w:snapToGrid w:val="0"/>
          <w:color w:val="auto"/>
          <w:spacing w:val="-2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w:t>
      </w:r>
      <w:r>
        <w:rPr>
          <w:rFonts w:hint="default" w:ascii="Times New Roman" w:hAnsi="Times New Roman" w:eastAsia="仿宋_GB2312" w:cs="Times New Roman"/>
          <w:color w:val="auto"/>
          <w:spacing w:val="-20"/>
          <w:kern w:val="2"/>
          <w:sz w:val="32"/>
          <w:szCs w:val="32"/>
          <w:highlight w:val="none"/>
          <w:u w:val="none"/>
          <w:lang w:val="en-US" w:eastAsia="zh-CN" w:bidi="ar-SA"/>
        </w:rPr>
        <w:t>消防救援</w:t>
      </w:r>
      <w:r>
        <w:rPr>
          <w:rFonts w:hint="eastAsia" w:ascii="Times New Roman" w:hAnsi="Times New Roman" w:eastAsia="仿宋_GB2312" w:cs="Times New Roman"/>
          <w:color w:val="auto"/>
          <w:spacing w:val="-20"/>
          <w:kern w:val="2"/>
          <w:sz w:val="32"/>
          <w:szCs w:val="32"/>
          <w:highlight w:val="none"/>
          <w:u w:val="none"/>
          <w:lang w:val="en-US" w:eastAsia="zh-CN" w:bidi="ar-SA"/>
        </w:rPr>
        <w:t>站站长</w:t>
      </w:r>
    </w:p>
    <w:p w14:paraId="2D4EFE74">
      <w:pPr>
        <w:keepNext w:val="0"/>
        <w:keepLines w:val="0"/>
        <w:pageBreakBefore w:val="0"/>
        <w:widowControl/>
        <w:shd w:val="clear" w:color="auto" w:fill="FFFFFF"/>
        <w:kinsoku/>
        <w:wordWrap/>
        <w:overflowPunct/>
        <w:topLinePunct w:val="0"/>
        <w:autoSpaceDE w:val="0"/>
        <w:autoSpaceDN/>
        <w:bidi w:val="0"/>
        <w:adjustRightInd/>
        <w:snapToGrid/>
        <w:spacing w:line="560" w:lineRule="exact"/>
        <w:ind w:left="0" w:leftChars="0" w:firstLine="1898" w:firstLineChars="678"/>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20"/>
          <w:sz w:val="32"/>
          <w:szCs w:val="32"/>
          <w:highlight w:val="none"/>
          <w:u w:val="none"/>
        </w:rPr>
        <w:t>乡镇</w:t>
      </w:r>
      <w:r>
        <w:rPr>
          <w:rFonts w:hint="eastAsia" w:ascii="Times New Roman" w:hAnsi="Times New Roman" w:eastAsia="仿宋_GB2312" w:cs="Times New Roman"/>
          <w:snapToGrid w:val="0"/>
          <w:color w:val="auto"/>
          <w:spacing w:val="-20"/>
          <w:sz w:val="32"/>
          <w:szCs w:val="32"/>
          <w:highlight w:val="none"/>
          <w:u w:val="none"/>
          <w:lang w:eastAsia="zh-CN"/>
        </w:rPr>
        <w:t>（</w:t>
      </w:r>
      <w:r>
        <w:rPr>
          <w:rFonts w:hint="default" w:ascii="Times New Roman" w:hAnsi="Times New Roman" w:eastAsia="仿宋_GB2312" w:cs="Times New Roman"/>
          <w:snapToGrid w:val="0"/>
          <w:color w:val="auto"/>
          <w:spacing w:val="-20"/>
          <w:sz w:val="32"/>
          <w:szCs w:val="32"/>
          <w:highlight w:val="none"/>
          <w:u w:val="none"/>
        </w:rPr>
        <w:t>街道</w:t>
      </w:r>
      <w:r>
        <w:rPr>
          <w:rFonts w:hint="default" w:ascii="Times New Roman" w:hAnsi="Times New Roman" w:eastAsia="仿宋_GB2312" w:cs="Times New Roman"/>
          <w:snapToGrid w:val="0"/>
          <w:color w:val="auto"/>
          <w:spacing w:val="-2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政府（办事处）科宣中心主任</w:t>
      </w:r>
    </w:p>
    <w:p w14:paraId="3F35160C">
      <w:pPr>
        <w:keepNext w:val="0"/>
        <w:keepLines w:val="0"/>
        <w:pageBreakBefore w:val="0"/>
        <w:widowControl/>
        <w:shd w:val="clear" w:color="auto" w:fill="FFFFFF"/>
        <w:kinsoku/>
        <w:wordWrap/>
        <w:overflowPunct/>
        <w:topLinePunct w:val="0"/>
        <w:autoSpaceDE w:val="0"/>
        <w:autoSpaceDN/>
        <w:bidi w:val="0"/>
        <w:adjustRightInd/>
        <w:snapToGrid/>
        <w:spacing w:line="560" w:lineRule="exact"/>
        <w:ind w:left="0" w:leftChars="0" w:firstLine="1898" w:firstLineChars="678"/>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20"/>
          <w:sz w:val="32"/>
          <w:szCs w:val="32"/>
          <w:highlight w:val="none"/>
          <w:u w:val="none"/>
        </w:rPr>
        <w:t>乡镇</w:t>
      </w:r>
      <w:r>
        <w:rPr>
          <w:rFonts w:hint="eastAsia" w:ascii="Times New Roman" w:hAnsi="Times New Roman" w:eastAsia="仿宋_GB2312" w:cs="Times New Roman"/>
          <w:snapToGrid w:val="0"/>
          <w:color w:val="auto"/>
          <w:spacing w:val="-20"/>
          <w:sz w:val="32"/>
          <w:szCs w:val="32"/>
          <w:highlight w:val="none"/>
          <w:u w:val="none"/>
          <w:lang w:eastAsia="zh-CN"/>
        </w:rPr>
        <w:t>（</w:t>
      </w:r>
      <w:r>
        <w:rPr>
          <w:rFonts w:hint="default" w:ascii="Times New Roman" w:hAnsi="Times New Roman" w:eastAsia="仿宋_GB2312" w:cs="Times New Roman"/>
          <w:snapToGrid w:val="0"/>
          <w:color w:val="auto"/>
          <w:spacing w:val="-20"/>
          <w:sz w:val="32"/>
          <w:szCs w:val="32"/>
          <w:highlight w:val="none"/>
          <w:u w:val="none"/>
        </w:rPr>
        <w:t>街道</w:t>
      </w:r>
      <w:r>
        <w:rPr>
          <w:rFonts w:hint="default" w:ascii="Times New Roman" w:hAnsi="Times New Roman" w:eastAsia="仿宋_GB2312" w:cs="Times New Roman"/>
          <w:snapToGrid w:val="0"/>
          <w:color w:val="auto"/>
          <w:spacing w:val="-2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政府（办事处）公共安全</w:t>
      </w:r>
      <w:r>
        <w:rPr>
          <w:rFonts w:hint="default" w:ascii="Times New Roman" w:hAnsi="Times New Roman" w:eastAsia="仿宋_GB2312" w:cs="Times New Roman"/>
          <w:color w:val="auto"/>
          <w:spacing w:val="-20"/>
          <w:kern w:val="2"/>
          <w:sz w:val="32"/>
          <w:szCs w:val="32"/>
          <w:highlight w:val="none"/>
          <w:u w:val="none"/>
          <w:lang w:val="en-US" w:eastAsia="zh-CN" w:bidi="ar-SA"/>
        </w:rPr>
        <w:t>办主任</w:t>
      </w:r>
    </w:p>
    <w:p w14:paraId="603CD919">
      <w:pPr>
        <w:keepNext w:val="0"/>
        <w:keepLines w:val="0"/>
        <w:pageBreakBefore w:val="0"/>
        <w:widowControl/>
        <w:shd w:val="clear" w:color="auto"/>
        <w:kinsoku/>
        <w:wordWrap/>
        <w:overflowPunct/>
        <w:topLinePunct w:val="0"/>
        <w:autoSpaceDE w:val="0"/>
        <w:autoSpaceDN/>
        <w:bidi w:val="0"/>
        <w:adjustRightInd/>
        <w:snapToGrid/>
        <w:spacing w:line="560" w:lineRule="exact"/>
        <w:ind w:left="0" w:leftChars="0" w:firstLine="1878" w:firstLineChars="671"/>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20"/>
          <w:sz w:val="32"/>
          <w:szCs w:val="32"/>
          <w:highlight w:val="none"/>
          <w:u w:val="none"/>
        </w:rPr>
        <w:t>乡镇</w:t>
      </w:r>
      <w:r>
        <w:rPr>
          <w:rFonts w:hint="eastAsia" w:ascii="Times New Roman" w:hAnsi="Times New Roman" w:eastAsia="仿宋_GB2312" w:cs="Times New Roman"/>
          <w:snapToGrid w:val="0"/>
          <w:color w:val="auto"/>
          <w:spacing w:val="-20"/>
          <w:sz w:val="32"/>
          <w:szCs w:val="32"/>
          <w:highlight w:val="none"/>
          <w:u w:val="none"/>
          <w:lang w:eastAsia="zh-CN"/>
        </w:rPr>
        <w:t>（</w:t>
      </w:r>
      <w:r>
        <w:rPr>
          <w:rFonts w:hint="default" w:ascii="Times New Roman" w:hAnsi="Times New Roman" w:eastAsia="仿宋_GB2312" w:cs="Times New Roman"/>
          <w:snapToGrid w:val="0"/>
          <w:color w:val="auto"/>
          <w:spacing w:val="-20"/>
          <w:sz w:val="32"/>
          <w:szCs w:val="32"/>
          <w:highlight w:val="none"/>
          <w:u w:val="none"/>
        </w:rPr>
        <w:t>街道</w:t>
      </w:r>
      <w:r>
        <w:rPr>
          <w:rFonts w:hint="default" w:ascii="Times New Roman" w:hAnsi="Times New Roman" w:eastAsia="仿宋_GB2312" w:cs="Times New Roman"/>
          <w:snapToGrid w:val="0"/>
          <w:color w:val="auto"/>
          <w:spacing w:val="-2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政府（办事处）派出所副所长</w:t>
      </w:r>
    </w:p>
    <w:p w14:paraId="6AA02EA0">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救援队伍现场负责人</w:t>
      </w:r>
    </w:p>
    <w:p w14:paraId="4D82EDCA">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（三）医疗救治组</w:t>
      </w:r>
    </w:p>
    <w:p w14:paraId="130AC9A6">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职  责：组织协调医疗卫生专家和精干力量及专业医疗救援装备设备赶赴现场，全力救治伤者；做好救援人员医疗保障工作，做好事故现场、人员转移安置点等区域疫病防治和现场消杀工作；及时向指挥部汇报医疗救治情况；完成指挥部交办任务。</w:t>
      </w:r>
    </w:p>
    <w:p w14:paraId="44A5EF8D">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组  长：</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卫生健康局</w:t>
      </w:r>
      <w:r>
        <w:rPr>
          <w:rFonts w:hint="eastAsia" w:ascii="Times New Roman" w:hAnsi="Times New Roman" w:eastAsia="仿宋_GB2312" w:cs="Times New Roman"/>
          <w:color w:val="auto"/>
          <w:kern w:val="2"/>
          <w:sz w:val="32"/>
          <w:szCs w:val="32"/>
          <w:highlight w:val="none"/>
          <w:u w:val="none"/>
          <w:lang w:val="en-US" w:eastAsia="zh-CN" w:bidi="ar-SA"/>
        </w:rPr>
        <w:t>主要负责同志</w:t>
      </w:r>
    </w:p>
    <w:p w14:paraId="236AD5BA">
      <w:pPr>
        <w:keepNext w:val="0"/>
        <w:keepLines w:val="0"/>
        <w:pageBreakBefore w:val="0"/>
        <w:widowControl/>
        <w:shd w:val="clear" w:color="auto" w:fill="FFFFFF"/>
        <w:kinsoku/>
        <w:wordWrap/>
        <w:overflowPunct/>
        <w:topLinePunct w:val="0"/>
        <w:autoSpaceDE w:val="0"/>
        <w:autoSpaceDN/>
        <w:bidi w:val="0"/>
        <w:adjustRightInd/>
        <w:snapToGrid/>
        <w:spacing w:line="560" w:lineRule="exact"/>
        <w:ind w:left="1918" w:leftChars="304" w:hanging="1280" w:hangingChars="4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副组长：</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卫生健康局</w:t>
      </w:r>
      <w:r>
        <w:rPr>
          <w:rFonts w:hint="eastAsia" w:ascii="Times New Roman" w:hAnsi="Times New Roman" w:eastAsia="仿宋_GB2312" w:cs="Times New Roman"/>
          <w:color w:val="auto"/>
          <w:kern w:val="2"/>
          <w:sz w:val="32"/>
          <w:szCs w:val="32"/>
          <w:highlight w:val="none"/>
          <w:u w:val="none"/>
          <w:lang w:val="en-US" w:eastAsia="zh-CN" w:bidi="ar-SA"/>
        </w:rPr>
        <w:t>分管负责同志</w:t>
      </w:r>
    </w:p>
    <w:p w14:paraId="34900CBE">
      <w:pPr>
        <w:keepNext w:val="0"/>
        <w:keepLines w:val="0"/>
        <w:pageBreakBefore w:val="0"/>
        <w:widowControl/>
        <w:shd w:val="clear" w:color="auto" w:fill="FFFFFF"/>
        <w:kinsoku/>
        <w:wordWrap/>
        <w:overflowPunct/>
        <w:topLinePunct w:val="0"/>
        <w:autoSpaceDE w:val="0"/>
        <w:autoSpaceDN/>
        <w:bidi w:val="0"/>
        <w:adjustRightInd/>
        <w:snapToGrid/>
        <w:spacing w:line="560" w:lineRule="exact"/>
        <w:ind w:left="1915" w:leftChars="912" w:firstLine="0" w:firstLineChars="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w:t>
      </w:r>
      <w:r>
        <w:rPr>
          <w:rFonts w:hint="default" w:ascii="Times New Roman" w:hAnsi="Times New Roman" w:eastAsia="仿宋_GB2312" w:cs="Times New Roman"/>
          <w:color w:val="auto"/>
          <w:kern w:val="2"/>
          <w:sz w:val="32"/>
          <w:szCs w:val="32"/>
          <w:highlight w:val="none"/>
          <w:u w:val="none"/>
          <w:lang w:val="en-US" w:eastAsia="zh-CN" w:bidi="ar-SA"/>
        </w:rPr>
        <w:t>分管卫生健康工作</w:t>
      </w:r>
      <w:r>
        <w:rPr>
          <w:rFonts w:hint="eastAsia" w:ascii="Times New Roman" w:hAnsi="Times New Roman" w:eastAsia="仿宋_GB2312" w:cs="Times New Roman"/>
          <w:color w:val="auto"/>
          <w:kern w:val="2"/>
          <w:sz w:val="32"/>
          <w:szCs w:val="32"/>
          <w:highlight w:val="none"/>
          <w:u w:val="none"/>
          <w:lang w:val="en-US" w:eastAsia="zh-CN" w:bidi="ar-SA"/>
        </w:rPr>
        <w:t>同志</w:t>
      </w:r>
    </w:p>
    <w:p w14:paraId="20FBE799">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成  员：</w:t>
      </w: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w:t>
      </w:r>
      <w:r>
        <w:rPr>
          <w:rFonts w:hint="default" w:ascii="Times New Roman" w:hAnsi="Times New Roman" w:eastAsia="仿宋_GB2312" w:cs="Times New Roman"/>
          <w:color w:val="auto"/>
          <w:kern w:val="2"/>
          <w:sz w:val="32"/>
          <w:szCs w:val="32"/>
          <w:highlight w:val="none"/>
          <w:u w:val="none"/>
          <w:lang w:val="en-US" w:eastAsia="zh-CN" w:bidi="ar-SA"/>
        </w:rPr>
        <w:t>卫生</w:t>
      </w:r>
      <w:r>
        <w:rPr>
          <w:rFonts w:hint="eastAsia" w:ascii="Times New Roman" w:hAnsi="Times New Roman" w:eastAsia="仿宋_GB2312" w:cs="Times New Roman"/>
          <w:color w:val="auto"/>
          <w:kern w:val="2"/>
          <w:sz w:val="32"/>
          <w:szCs w:val="32"/>
          <w:highlight w:val="none"/>
          <w:u w:val="none"/>
          <w:lang w:val="en-US" w:eastAsia="zh-CN" w:bidi="ar-SA"/>
        </w:rPr>
        <w:t>院院长</w:t>
      </w:r>
    </w:p>
    <w:p w14:paraId="4829DDD9">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事发地</w:t>
      </w:r>
      <w:r>
        <w:rPr>
          <w:rFonts w:hint="eastAsia" w:ascii="Times New Roman" w:hAnsi="Times New Roman" w:eastAsia="仿宋_GB2312" w:cs="Times New Roman"/>
          <w:color w:val="auto"/>
          <w:kern w:val="2"/>
          <w:sz w:val="32"/>
          <w:szCs w:val="32"/>
          <w:highlight w:val="none"/>
          <w:u w:val="none"/>
          <w:lang w:val="en-US" w:eastAsia="zh-CN" w:bidi="ar-SA"/>
        </w:rPr>
        <w:t>村（社区）党支部书记</w:t>
      </w:r>
    </w:p>
    <w:p w14:paraId="2E328782">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（四）善后工作（心理干预）组</w:t>
      </w:r>
    </w:p>
    <w:p w14:paraId="0924FA40">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 xml:space="preserve">职 </w:t>
      </w:r>
      <w:r>
        <w:rPr>
          <w:rFonts w:hint="eastAsia" w:ascii="Times New Roman" w:hAnsi="Times New Roman" w:eastAsia="仿宋_GB2312" w:cs="Times New Roman"/>
          <w:color w:val="auto"/>
          <w:kern w:val="2"/>
          <w:sz w:val="32"/>
          <w:szCs w:val="32"/>
          <w:highlight w:val="none"/>
          <w:u w:val="none"/>
          <w:lang w:val="en-US" w:eastAsia="zh-CN" w:bidi="ar-SA"/>
        </w:rPr>
        <w:t xml:space="preserve"> </w:t>
      </w:r>
      <w:r>
        <w:rPr>
          <w:rFonts w:hint="default" w:ascii="Times New Roman" w:hAnsi="Times New Roman" w:eastAsia="仿宋_GB2312" w:cs="Times New Roman"/>
          <w:color w:val="auto"/>
          <w:kern w:val="2"/>
          <w:sz w:val="32"/>
          <w:szCs w:val="32"/>
          <w:highlight w:val="none"/>
          <w:u w:val="none"/>
          <w:lang w:val="en-US" w:eastAsia="zh-CN" w:bidi="ar-SA"/>
        </w:rPr>
        <w:t>责：负责制定善后处置工作方案</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家属安抚由属地组织，涉及企业参与；对完成转移安置的群众提供心理干预及必要医疗条件；完成指挥部交办任务。</w:t>
      </w:r>
    </w:p>
    <w:p w14:paraId="200A5535">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组  长：</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卫生健康局</w:t>
      </w:r>
      <w:r>
        <w:rPr>
          <w:rFonts w:hint="eastAsia" w:ascii="Times New Roman" w:hAnsi="Times New Roman" w:eastAsia="仿宋_GB2312" w:cs="Times New Roman"/>
          <w:color w:val="auto"/>
          <w:kern w:val="2"/>
          <w:sz w:val="32"/>
          <w:szCs w:val="32"/>
          <w:highlight w:val="none"/>
          <w:u w:val="none"/>
          <w:lang w:val="en-US" w:eastAsia="zh-CN" w:bidi="ar-SA"/>
        </w:rPr>
        <w:t>事发地主要领导</w:t>
      </w:r>
    </w:p>
    <w:p w14:paraId="7325C029">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副组长：</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卫生健康局</w:t>
      </w:r>
      <w:r>
        <w:rPr>
          <w:rFonts w:hint="eastAsia" w:ascii="Times New Roman" w:hAnsi="Times New Roman" w:eastAsia="仿宋_GB2312" w:cs="Times New Roman"/>
          <w:color w:val="auto"/>
          <w:kern w:val="2"/>
          <w:sz w:val="32"/>
          <w:szCs w:val="32"/>
          <w:highlight w:val="none"/>
          <w:u w:val="none"/>
          <w:lang w:val="en-US" w:eastAsia="zh-CN" w:bidi="ar-SA"/>
        </w:rPr>
        <w:t>分管负责同志</w:t>
      </w:r>
    </w:p>
    <w:p w14:paraId="693AAA70">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成  员：</w:t>
      </w: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w:t>
      </w:r>
      <w:r>
        <w:rPr>
          <w:rFonts w:hint="default" w:ascii="Times New Roman" w:hAnsi="Times New Roman" w:eastAsia="仿宋_GB2312" w:cs="Times New Roman"/>
          <w:color w:val="auto"/>
          <w:kern w:val="2"/>
          <w:sz w:val="32"/>
          <w:szCs w:val="32"/>
          <w:highlight w:val="none"/>
          <w:u w:val="none"/>
          <w:lang w:val="en-US" w:eastAsia="zh-CN" w:bidi="ar-SA"/>
        </w:rPr>
        <w:t>卫生</w:t>
      </w:r>
      <w:r>
        <w:rPr>
          <w:rFonts w:hint="eastAsia" w:ascii="Times New Roman" w:hAnsi="Times New Roman" w:eastAsia="仿宋_GB2312" w:cs="Times New Roman"/>
          <w:color w:val="auto"/>
          <w:kern w:val="2"/>
          <w:sz w:val="32"/>
          <w:szCs w:val="32"/>
          <w:highlight w:val="none"/>
          <w:u w:val="none"/>
          <w:lang w:val="en-US" w:eastAsia="zh-CN" w:bidi="ar-SA"/>
        </w:rPr>
        <w:t>院院长</w:t>
      </w:r>
    </w:p>
    <w:p w14:paraId="41E0CA44">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事发地</w:t>
      </w:r>
      <w:r>
        <w:rPr>
          <w:rFonts w:hint="eastAsia" w:ascii="Times New Roman" w:hAnsi="Times New Roman" w:eastAsia="仿宋_GB2312" w:cs="Times New Roman"/>
          <w:color w:val="auto"/>
          <w:kern w:val="2"/>
          <w:sz w:val="32"/>
          <w:szCs w:val="32"/>
          <w:highlight w:val="none"/>
          <w:u w:val="none"/>
          <w:lang w:val="en-US" w:eastAsia="zh-CN" w:bidi="ar-SA"/>
        </w:rPr>
        <w:t>村（社区）党支部书记</w:t>
      </w:r>
    </w:p>
    <w:p w14:paraId="2E362EAF">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（五）舆论引导和新闻发布组</w:t>
      </w:r>
    </w:p>
    <w:p w14:paraId="4281926B">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职  责：负责协调指导现场媒体登记管理，协调和指导新闻媒体采访报道活动；指导地方或</w:t>
      </w:r>
      <w:r>
        <w:rPr>
          <w:rFonts w:hint="eastAsia" w:ascii="Times New Roman" w:hAnsi="Times New Roman" w:eastAsia="仿宋_GB2312" w:cs="Times New Roman"/>
          <w:color w:val="FF0000"/>
          <w:kern w:val="2"/>
          <w:sz w:val="32"/>
          <w:szCs w:val="32"/>
          <w:highlight w:val="none"/>
          <w:u w:val="none"/>
          <w:lang w:val="en-US" w:eastAsia="zh-CN" w:bidi="ar-SA"/>
        </w:rPr>
        <w:t>市融媒体中心</w:t>
      </w:r>
      <w:r>
        <w:rPr>
          <w:rFonts w:hint="default" w:ascii="Times New Roman" w:hAnsi="Times New Roman" w:eastAsia="仿宋_GB2312" w:cs="Times New Roman"/>
          <w:color w:val="auto"/>
          <w:kern w:val="2"/>
          <w:sz w:val="32"/>
          <w:szCs w:val="32"/>
          <w:highlight w:val="none"/>
          <w:u w:val="none"/>
          <w:lang w:val="en-US" w:eastAsia="zh-CN" w:bidi="ar-SA"/>
        </w:rPr>
        <w:t>制定新闻发布方案，组织做好救援宣传报道，组织召开现场新闻发布会；指导地方或</w:t>
      </w:r>
      <w:r>
        <w:rPr>
          <w:rFonts w:hint="eastAsia" w:ascii="Times New Roman" w:hAnsi="Times New Roman" w:eastAsia="仿宋_GB2312" w:cs="Times New Roman"/>
          <w:color w:val="FF0000"/>
          <w:kern w:val="2"/>
          <w:sz w:val="32"/>
          <w:szCs w:val="32"/>
          <w:highlight w:val="none"/>
          <w:u w:val="none"/>
          <w:lang w:val="en-US" w:eastAsia="zh-CN" w:bidi="ar-SA"/>
        </w:rPr>
        <w:t>市融媒体中心</w:t>
      </w:r>
      <w:r>
        <w:rPr>
          <w:rFonts w:hint="default" w:ascii="Times New Roman" w:hAnsi="Times New Roman" w:eastAsia="仿宋_GB2312" w:cs="Times New Roman"/>
          <w:color w:val="auto"/>
          <w:kern w:val="2"/>
          <w:sz w:val="32"/>
          <w:szCs w:val="32"/>
          <w:highlight w:val="none"/>
          <w:u w:val="none"/>
          <w:lang w:val="en-US" w:eastAsia="zh-CN" w:bidi="ar-SA"/>
        </w:rPr>
        <w:t>起草新闻发布稿或新闻通稿，及时、准确发布事件信息；及</w:t>
      </w:r>
      <w:bookmarkStart w:id="35" w:name="_GoBack"/>
      <w:bookmarkEnd w:id="35"/>
      <w:r>
        <w:rPr>
          <w:rFonts w:hint="default" w:ascii="Times New Roman" w:hAnsi="Times New Roman" w:eastAsia="仿宋_GB2312" w:cs="Times New Roman"/>
          <w:color w:val="auto"/>
          <w:kern w:val="2"/>
          <w:sz w:val="32"/>
          <w:szCs w:val="32"/>
          <w:highlight w:val="none"/>
          <w:u w:val="none"/>
          <w:lang w:val="en-US" w:eastAsia="zh-CN" w:bidi="ar-SA"/>
        </w:rPr>
        <w:t>时掌握各类媒体对事件处置的反映，协调解决新闻发布、报道中出现的问题；针对性地开展舆论引导工作，防止恶意炒作；指导各地各有关单位密切关注境内外媒体对有关事件信息报道，跟踪舆论动态，加强互联网舆情管理工作；完成指挥部交办任务。</w:t>
      </w:r>
    </w:p>
    <w:p w14:paraId="33BDF55D">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组  长：</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委宣传部</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委网信办</w:t>
      </w:r>
      <w:r>
        <w:rPr>
          <w:rFonts w:hint="eastAsia" w:ascii="Times New Roman" w:hAnsi="Times New Roman" w:eastAsia="仿宋_GB2312" w:cs="Times New Roman"/>
          <w:color w:val="auto"/>
          <w:kern w:val="2"/>
          <w:sz w:val="32"/>
          <w:szCs w:val="32"/>
          <w:highlight w:val="none"/>
          <w:u w:val="none"/>
          <w:lang w:val="en-US" w:eastAsia="zh-CN" w:bidi="ar-SA"/>
        </w:rPr>
        <w:t>分管负责同志</w:t>
      </w:r>
    </w:p>
    <w:p w14:paraId="2535AC32">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副组长：事发地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政府（办事处）分管负责同志</w:t>
      </w:r>
    </w:p>
    <w:p w14:paraId="7C91D8AB">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成  员：事发地</w:t>
      </w:r>
      <w:r>
        <w:rPr>
          <w:rFonts w:hint="eastAsia" w:ascii="Times New Roman" w:hAnsi="Times New Roman" w:eastAsia="仿宋_GB2312" w:cs="Times New Roman"/>
          <w:color w:val="auto"/>
          <w:kern w:val="2"/>
          <w:sz w:val="32"/>
          <w:szCs w:val="32"/>
          <w:highlight w:val="none"/>
          <w:u w:val="none"/>
          <w:lang w:val="en-US" w:eastAsia="zh-CN" w:bidi="ar-SA"/>
        </w:rPr>
        <w:t>村（社区）党支部书记</w:t>
      </w:r>
    </w:p>
    <w:p w14:paraId="7810EEEC">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（六）秩序安保和人员排查组</w:t>
      </w:r>
    </w:p>
    <w:p w14:paraId="532FA722">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职  责：负责应急处置现场交通指挥和疏导，保障交通畅通，优先安排应急救援队伍和物资、疏散人员通行，划定警戒区域，设置警示标识，拉警戒线，安排专人警戒，分区域对事发地点进行管理，制作通行证，维护现场救援秩序，安排专人现场应急值守，确保现场治安稳定；运用技侦手段，采取查询通话记录、调取事发地周围监控等方式对被困失联人员进行核查和定位，迅速核准被困失联人数；核实遇难人员身份；完成指挥部交办任务。</w:t>
      </w:r>
    </w:p>
    <w:p w14:paraId="0B81A696">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组  长：</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公安局</w:t>
      </w:r>
      <w:r>
        <w:rPr>
          <w:rFonts w:hint="eastAsia" w:ascii="Times New Roman" w:hAnsi="Times New Roman" w:eastAsia="仿宋_GB2312" w:cs="Times New Roman"/>
          <w:color w:val="auto"/>
          <w:kern w:val="2"/>
          <w:sz w:val="32"/>
          <w:szCs w:val="32"/>
          <w:highlight w:val="none"/>
          <w:u w:val="none"/>
          <w:lang w:val="en-US" w:eastAsia="zh-CN" w:bidi="ar-SA"/>
        </w:rPr>
        <w:t>分管负责同志</w:t>
      </w:r>
    </w:p>
    <w:p w14:paraId="5234FFE8">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20"/>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副组长：</w:t>
      </w:r>
      <w:r>
        <w:rPr>
          <w:rFonts w:hint="default" w:ascii="Times New Roman" w:hAnsi="Times New Roman" w:eastAsia="仿宋_GB2312" w:cs="Times New Roman"/>
          <w:color w:val="auto"/>
          <w:spacing w:val="-20"/>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20"/>
          <w:sz w:val="32"/>
          <w:szCs w:val="32"/>
          <w:highlight w:val="none"/>
          <w:u w:val="none"/>
        </w:rPr>
        <w:t>乡镇</w:t>
      </w:r>
      <w:r>
        <w:rPr>
          <w:rFonts w:hint="eastAsia" w:ascii="Times New Roman" w:hAnsi="Times New Roman" w:eastAsia="仿宋_GB2312" w:cs="Times New Roman"/>
          <w:snapToGrid w:val="0"/>
          <w:color w:val="auto"/>
          <w:spacing w:val="-20"/>
          <w:sz w:val="32"/>
          <w:szCs w:val="32"/>
          <w:highlight w:val="none"/>
          <w:u w:val="none"/>
          <w:lang w:eastAsia="zh-CN"/>
        </w:rPr>
        <w:t>（</w:t>
      </w:r>
      <w:r>
        <w:rPr>
          <w:rFonts w:hint="default" w:ascii="Times New Roman" w:hAnsi="Times New Roman" w:eastAsia="仿宋_GB2312" w:cs="Times New Roman"/>
          <w:snapToGrid w:val="0"/>
          <w:color w:val="auto"/>
          <w:spacing w:val="-20"/>
          <w:sz w:val="32"/>
          <w:szCs w:val="32"/>
          <w:highlight w:val="none"/>
          <w:u w:val="none"/>
        </w:rPr>
        <w:t>街道</w:t>
      </w:r>
      <w:r>
        <w:rPr>
          <w:rFonts w:hint="default" w:ascii="Times New Roman" w:hAnsi="Times New Roman" w:eastAsia="仿宋_GB2312" w:cs="Times New Roman"/>
          <w:snapToGrid w:val="0"/>
          <w:color w:val="auto"/>
          <w:spacing w:val="-20"/>
          <w:sz w:val="32"/>
          <w:szCs w:val="32"/>
          <w:highlight w:val="none"/>
          <w:u w:val="none"/>
          <w:lang w:val="en-US" w:eastAsia="zh-CN" w:bidi="en-US"/>
        </w:rPr>
        <w:t>）</w:t>
      </w:r>
      <w:r>
        <w:rPr>
          <w:rFonts w:hint="eastAsia" w:ascii="Times New Roman" w:hAnsi="Times New Roman" w:eastAsia="仿宋_GB2312" w:cs="Times New Roman"/>
          <w:color w:val="auto"/>
          <w:spacing w:val="-20"/>
          <w:kern w:val="2"/>
          <w:sz w:val="32"/>
          <w:szCs w:val="32"/>
          <w:highlight w:val="none"/>
          <w:u w:val="none"/>
          <w:lang w:val="en-US" w:eastAsia="zh-CN" w:bidi="ar-SA"/>
        </w:rPr>
        <w:t>政府（办事处）</w:t>
      </w:r>
      <w:r>
        <w:rPr>
          <w:rFonts w:hint="default" w:ascii="Times New Roman" w:hAnsi="Times New Roman" w:eastAsia="仿宋_GB2312" w:cs="Times New Roman"/>
          <w:color w:val="auto"/>
          <w:spacing w:val="-20"/>
          <w:kern w:val="2"/>
          <w:sz w:val="32"/>
          <w:szCs w:val="32"/>
          <w:highlight w:val="none"/>
          <w:u w:val="none"/>
          <w:lang w:val="en-US" w:eastAsia="zh-CN" w:bidi="ar-SA"/>
        </w:rPr>
        <w:t>党委政法委员</w:t>
      </w:r>
    </w:p>
    <w:p w14:paraId="2DC916AC">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事发地</w:t>
      </w:r>
      <w:r>
        <w:rPr>
          <w:rFonts w:hint="default" w:ascii="Times New Roman" w:hAnsi="Times New Roman" w:eastAsia="仿宋_GB2312" w:cs="Times New Roman"/>
          <w:snapToGrid w:val="0"/>
          <w:color w:val="auto"/>
          <w:spacing w:val="0"/>
          <w:sz w:val="32"/>
          <w:szCs w:val="32"/>
          <w:highlight w:val="none"/>
          <w:u w:val="none"/>
        </w:rPr>
        <w:t>乡镇</w:t>
      </w:r>
      <w:r>
        <w:rPr>
          <w:rFonts w:hint="eastAsia" w:ascii="Times New Roman" w:hAnsi="Times New Roman" w:eastAsia="仿宋_GB2312" w:cs="Times New Roman"/>
          <w:snapToGrid w:val="0"/>
          <w:color w:val="auto"/>
          <w:spacing w:val="0"/>
          <w:sz w:val="32"/>
          <w:szCs w:val="32"/>
          <w:highlight w:val="none"/>
          <w:u w:val="none"/>
          <w:lang w:eastAsia="zh-CN"/>
        </w:rPr>
        <w:t>（</w:t>
      </w:r>
      <w:r>
        <w:rPr>
          <w:rFonts w:hint="default" w:ascii="Times New Roman" w:hAnsi="Times New Roman" w:eastAsia="仿宋_GB2312" w:cs="Times New Roman"/>
          <w:snapToGrid w:val="0"/>
          <w:color w:val="auto"/>
          <w:spacing w:val="0"/>
          <w:sz w:val="32"/>
          <w:szCs w:val="32"/>
          <w:highlight w:val="none"/>
          <w:u w:val="none"/>
        </w:rPr>
        <w:t>街道</w:t>
      </w:r>
      <w:r>
        <w:rPr>
          <w:rFonts w:hint="default" w:ascii="Times New Roman" w:hAnsi="Times New Roman" w:eastAsia="仿宋_GB2312" w:cs="Times New Roman"/>
          <w:snapToGrid w:val="0"/>
          <w:color w:val="auto"/>
          <w:spacing w:val="0"/>
          <w:sz w:val="32"/>
          <w:szCs w:val="32"/>
          <w:highlight w:val="none"/>
          <w:u w:val="none"/>
          <w:lang w:val="en-US" w:eastAsia="zh-CN" w:bidi="en-US"/>
        </w:rPr>
        <w:t>）</w:t>
      </w:r>
      <w:r>
        <w:rPr>
          <w:rFonts w:hint="eastAsia" w:ascii="Times New Roman" w:hAnsi="Times New Roman" w:eastAsia="仿宋_GB2312" w:cs="Times New Roman"/>
          <w:color w:val="auto"/>
          <w:kern w:val="2"/>
          <w:sz w:val="32"/>
          <w:szCs w:val="32"/>
          <w:highlight w:val="none"/>
          <w:u w:val="none"/>
          <w:lang w:val="en-US" w:eastAsia="zh-CN" w:bidi="ar-SA"/>
        </w:rPr>
        <w:t>派出所所长</w:t>
      </w:r>
    </w:p>
    <w:p w14:paraId="48AE1D0E">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成  员：事发地</w:t>
      </w:r>
      <w:r>
        <w:rPr>
          <w:rFonts w:hint="eastAsia" w:ascii="Times New Roman" w:hAnsi="Times New Roman" w:eastAsia="仿宋_GB2312" w:cs="Times New Roman"/>
          <w:color w:val="auto"/>
          <w:kern w:val="2"/>
          <w:sz w:val="32"/>
          <w:szCs w:val="32"/>
          <w:highlight w:val="none"/>
          <w:u w:val="none"/>
          <w:lang w:val="en-US" w:eastAsia="zh-CN" w:bidi="ar-SA"/>
        </w:rPr>
        <w:t>村（社区）党支部书记</w:t>
      </w:r>
    </w:p>
    <w:p w14:paraId="57FBD27C">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2"/>
          <w:sz w:val="32"/>
          <w:szCs w:val="32"/>
          <w:highlight w:val="none"/>
          <w:u w:val="none"/>
          <w:lang w:val="en-US" w:eastAsia="zh-CN" w:bidi="ar-SA"/>
        </w:rPr>
      </w:pPr>
      <w:r>
        <w:rPr>
          <w:rFonts w:hint="default" w:ascii="Times New Roman" w:hAnsi="Times New Roman" w:eastAsia="楷体_GB2312" w:cs="Times New Roman"/>
          <w:color w:val="auto"/>
          <w:kern w:val="2"/>
          <w:sz w:val="32"/>
          <w:szCs w:val="32"/>
          <w:highlight w:val="none"/>
          <w:u w:val="none"/>
          <w:lang w:val="en-US" w:eastAsia="zh-CN" w:bidi="ar-SA"/>
        </w:rPr>
        <w:t>（七）事件调查组</w:t>
      </w:r>
    </w:p>
    <w:p w14:paraId="46CE2514">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具体组成及职责根据</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委、</w:t>
      </w: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人民政府和应急管理部门要求另行明确。</w:t>
      </w:r>
    </w:p>
    <w:p w14:paraId="521E18E2">
      <w:pPr>
        <w:widowControl/>
        <w:shd w:val="clear" w:color="auto" w:fill="FFFFFF"/>
        <w:autoSpaceDE w:val="0"/>
        <w:spacing w:line="572" w:lineRule="exact"/>
        <w:ind w:firstLine="640" w:firstLineChars="200"/>
        <w:jc w:val="both"/>
        <w:rPr>
          <w:rFonts w:hint="default" w:ascii="Times New Roman" w:hAnsi="Times New Roman" w:eastAsia="仿宋_GB2312" w:cs="Times New Roman"/>
          <w:color w:val="auto"/>
          <w:kern w:val="2"/>
          <w:sz w:val="32"/>
          <w:szCs w:val="32"/>
          <w:highlight w:val="none"/>
          <w:u w:val="none"/>
          <w:lang w:val="en-US" w:eastAsia="zh-CN" w:bidi="ar-SA"/>
        </w:rPr>
      </w:pPr>
    </w:p>
    <w:p w14:paraId="1A1E3795">
      <w:pPr>
        <w:widowControl/>
        <w:shd w:val="clear" w:color="auto" w:fill="FFFFFF"/>
        <w:autoSpaceDE w:val="0"/>
        <w:spacing w:line="572" w:lineRule="exact"/>
        <w:ind w:firstLine="640" w:firstLineChars="200"/>
        <w:jc w:val="both"/>
        <w:rPr>
          <w:rFonts w:hint="default" w:ascii="Times New Roman" w:hAnsi="Times New Roman" w:eastAsia="仿宋_GB2312" w:cs="Times New Roman"/>
          <w:color w:val="auto"/>
          <w:kern w:val="2"/>
          <w:sz w:val="32"/>
          <w:szCs w:val="32"/>
          <w:highlight w:val="none"/>
          <w:u w:val="none"/>
          <w:lang w:val="en-US" w:eastAsia="zh-CN" w:bidi="ar-SA"/>
        </w:rPr>
      </w:pPr>
    </w:p>
    <w:p w14:paraId="69087BD4">
      <w:pPr>
        <w:widowControl/>
        <w:shd w:val="clear" w:color="auto" w:fill="FFFFFF"/>
        <w:autoSpaceDE w:val="0"/>
        <w:spacing w:line="572" w:lineRule="exact"/>
        <w:ind w:firstLine="640" w:firstLineChars="200"/>
        <w:jc w:val="both"/>
        <w:rPr>
          <w:rFonts w:hint="default" w:ascii="Times New Roman" w:hAnsi="Times New Roman" w:eastAsia="仿宋_GB2312" w:cs="Times New Roman"/>
          <w:color w:val="auto"/>
          <w:kern w:val="2"/>
          <w:sz w:val="32"/>
          <w:szCs w:val="32"/>
          <w:highlight w:val="none"/>
          <w:u w:val="none"/>
          <w:lang w:val="en-US" w:eastAsia="zh-CN" w:bidi="ar-SA"/>
        </w:rPr>
      </w:pPr>
    </w:p>
    <w:p w14:paraId="2D553E1A">
      <w:pPr>
        <w:widowControl/>
        <w:shd w:val="clear" w:color="auto" w:fill="FFFFFF"/>
        <w:autoSpaceDE w:val="0"/>
        <w:spacing w:line="572" w:lineRule="exact"/>
        <w:ind w:firstLine="640" w:firstLineChars="200"/>
        <w:jc w:val="both"/>
        <w:rPr>
          <w:rFonts w:hint="default" w:ascii="Times New Roman" w:hAnsi="Times New Roman" w:eastAsia="仿宋_GB2312" w:cs="Times New Roman"/>
          <w:color w:val="auto"/>
          <w:kern w:val="2"/>
          <w:sz w:val="32"/>
          <w:szCs w:val="32"/>
          <w:highlight w:val="none"/>
          <w:u w:val="none"/>
          <w:lang w:val="en-US" w:eastAsia="zh-CN" w:bidi="ar-SA"/>
        </w:rPr>
      </w:pPr>
    </w:p>
    <w:p w14:paraId="6274BC32">
      <w:pPr>
        <w:spacing w:line="586" w:lineRule="exact"/>
        <w:rPr>
          <w:rFonts w:hint="default" w:ascii="Times New Roman" w:hAnsi="Times New Roman" w:eastAsia="黑体" w:cs="Times New Roman"/>
          <w:color w:val="auto"/>
          <w:sz w:val="32"/>
          <w:szCs w:val="32"/>
          <w:highlight w:val="none"/>
          <w:u w:val="none"/>
          <w:lang w:eastAsia="zh-CN"/>
        </w:rPr>
      </w:pPr>
      <w:bookmarkStart w:id="34" w:name="bookmark7"/>
    </w:p>
    <w:p w14:paraId="7B16C3A4">
      <w:pPr>
        <w:spacing w:line="586" w:lineRule="exact"/>
        <w:rPr>
          <w:rFonts w:hint="default" w:ascii="Times New Roman" w:hAnsi="Times New Roman" w:eastAsia="黑体" w:cs="Times New Roman"/>
          <w:color w:val="auto"/>
          <w:sz w:val="32"/>
          <w:szCs w:val="32"/>
          <w:highlight w:val="none"/>
          <w:u w:val="none"/>
          <w:lang w:eastAsia="zh-CN"/>
        </w:rPr>
      </w:pPr>
    </w:p>
    <w:p w14:paraId="0A63B6D5">
      <w:pPr>
        <w:spacing w:line="586" w:lineRule="exact"/>
        <w:rPr>
          <w:rFonts w:hint="default" w:ascii="Times New Roman" w:hAnsi="Times New Roman" w:eastAsia="黑体" w:cs="Times New Roman"/>
          <w:color w:val="auto"/>
          <w:sz w:val="32"/>
          <w:szCs w:val="32"/>
          <w:highlight w:val="none"/>
          <w:u w:val="none"/>
          <w:lang w:eastAsia="zh-CN"/>
        </w:rPr>
      </w:pPr>
    </w:p>
    <w:p w14:paraId="7F339CA1">
      <w:pPr>
        <w:spacing w:line="586" w:lineRule="exact"/>
        <w:rPr>
          <w:rFonts w:hint="default" w:ascii="Times New Roman" w:hAnsi="Times New Roman" w:eastAsia="黑体" w:cs="Times New Roman"/>
          <w:color w:val="auto"/>
          <w:sz w:val="32"/>
          <w:szCs w:val="32"/>
          <w:highlight w:val="none"/>
          <w:u w:val="none"/>
          <w:lang w:eastAsia="zh-CN"/>
        </w:rPr>
      </w:pPr>
    </w:p>
    <w:p w14:paraId="7BD496DE">
      <w:pPr>
        <w:spacing w:line="586" w:lineRule="exact"/>
        <w:rPr>
          <w:rFonts w:hint="default" w:ascii="Times New Roman" w:hAnsi="Times New Roman" w:eastAsia="黑体" w:cs="Times New Roman"/>
          <w:color w:val="auto"/>
          <w:sz w:val="32"/>
          <w:szCs w:val="32"/>
          <w:highlight w:val="none"/>
          <w:u w:val="none"/>
          <w:lang w:eastAsia="zh-CN"/>
        </w:rPr>
      </w:pPr>
    </w:p>
    <w:p w14:paraId="1DC8DEAA">
      <w:pPr>
        <w:spacing w:line="586" w:lineRule="exact"/>
        <w:rPr>
          <w:rFonts w:hint="default" w:ascii="Times New Roman" w:hAnsi="Times New Roman" w:eastAsia="黑体" w:cs="Times New Roman"/>
          <w:color w:val="auto"/>
          <w:sz w:val="32"/>
          <w:szCs w:val="32"/>
          <w:highlight w:val="none"/>
          <w:u w:val="none"/>
          <w:lang w:eastAsia="zh-CN"/>
        </w:rPr>
      </w:pPr>
    </w:p>
    <w:p w14:paraId="5526B4B9">
      <w:pPr>
        <w:spacing w:line="586" w:lineRule="exact"/>
        <w:rPr>
          <w:rFonts w:hint="default" w:ascii="Times New Roman" w:hAnsi="Times New Roman" w:eastAsia="黑体" w:cs="Times New Roman"/>
          <w:color w:val="auto"/>
          <w:sz w:val="32"/>
          <w:szCs w:val="32"/>
          <w:highlight w:val="none"/>
          <w:u w:val="none"/>
          <w:lang w:eastAsia="zh-CN"/>
        </w:rPr>
      </w:pPr>
    </w:p>
    <w:p w14:paraId="1AB4D74E">
      <w:pPr>
        <w:spacing w:line="586" w:lineRule="exact"/>
        <w:rPr>
          <w:rFonts w:hint="default" w:ascii="Times New Roman" w:hAnsi="Times New Roman" w:eastAsia="黑体" w:cs="Times New Roman"/>
          <w:color w:val="auto"/>
          <w:sz w:val="32"/>
          <w:szCs w:val="32"/>
          <w:highlight w:val="none"/>
          <w:u w:val="none"/>
          <w:lang w:eastAsia="zh-CN"/>
        </w:rPr>
      </w:pPr>
    </w:p>
    <w:p w14:paraId="5F10976E">
      <w:pPr>
        <w:spacing w:line="586" w:lineRule="exact"/>
        <w:rPr>
          <w:rFonts w:hint="default" w:ascii="Times New Roman" w:hAnsi="Times New Roman" w:eastAsia="黑体" w:cs="Times New Roman"/>
          <w:color w:val="auto"/>
          <w:sz w:val="32"/>
          <w:szCs w:val="32"/>
          <w:highlight w:val="none"/>
          <w:u w:val="none"/>
          <w:lang w:eastAsia="zh-CN"/>
        </w:rPr>
      </w:pPr>
    </w:p>
    <w:p w14:paraId="5AF743E2">
      <w:pPr>
        <w:spacing w:line="586" w:lineRule="exact"/>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附件4</w:t>
      </w:r>
    </w:p>
    <w:p w14:paraId="6D615D4E">
      <w:pPr>
        <w:spacing w:line="586" w:lineRule="exact"/>
        <w:rPr>
          <w:rFonts w:hint="default" w:ascii="Times New Roman" w:hAnsi="Times New Roman" w:eastAsia="黑体" w:cs="Times New Roman"/>
          <w:color w:val="auto"/>
          <w:sz w:val="32"/>
          <w:szCs w:val="32"/>
          <w:highlight w:val="none"/>
          <w:u w:val="none"/>
          <w:lang w:eastAsia="zh-CN"/>
        </w:rPr>
      </w:pPr>
    </w:p>
    <w:p w14:paraId="7C9D8081">
      <w:pPr>
        <w:spacing w:line="720" w:lineRule="exact"/>
        <w:jc w:val="center"/>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rPr>
        <w:t>旅游安全风险预警参考措施</w:t>
      </w:r>
      <w:bookmarkEnd w:id="34"/>
    </w:p>
    <w:tbl>
      <w:tblPr>
        <w:tblStyle w:val="7"/>
        <w:tblW w:w="9097" w:type="dxa"/>
        <w:jc w:val="center"/>
        <w:tblLayout w:type="fixed"/>
        <w:tblCellMar>
          <w:top w:w="0" w:type="dxa"/>
          <w:left w:w="10" w:type="dxa"/>
          <w:bottom w:w="0" w:type="dxa"/>
          <w:right w:w="10" w:type="dxa"/>
        </w:tblCellMar>
      </w:tblPr>
      <w:tblGrid>
        <w:gridCol w:w="1867"/>
        <w:gridCol w:w="7230"/>
      </w:tblGrid>
      <w:tr w14:paraId="7501BB2B">
        <w:tblPrEx>
          <w:tblCellMar>
            <w:top w:w="0" w:type="dxa"/>
            <w:left w:w="10" w:type="dxa"/>
            <w:bottom w:w="0" w:type="dxa"/>
            <w:right w:w="10" w:type="dxa"/>
          </w:tblCellMar>
        </w:tblPrEx>
        <w:trPr>
          <w:jc w:val="center"/>
        </w:trPr>
        <w:tc>
          <w:tcPr>
            <w:tcW w:w="1867" w:type="dxa"/>
            <w:tcBorders>
              <w:top w:val="single" w:color="auto" w:sz="4" w:space="0"/>
              <w:left w:val="single" w:color="auto" w:sz="4" w:space="0"/>
            </w:tcBorders>
            <w:shd w:val="clear" w:color="auto" w:fill="FFFFFF"/>
            <w:noWrap w:val="0"/>
            <w:vAlign w:val="center"/>
          </w:tcPr>
          <w:p w14:paraId="3169CBEC">
            <w:pPr>
              <w:jc w:val="center"/>
              <w:rPr>
                <w:rFonts w:hint="default" w:ascii="Times New Roman" w:hAnsi="Times New Roman" w:eastAsia="仿宋_GB2312" w:cs="Times New Roman"/>
                <w:b/>
                <w:color w:val="auto"/>
                <w:sz w:val="28"/>
                <w:szCs w:val="28"/>
                <w:highlight w:val="none"/>
                <w:u w:val="none"/>
                <w:lang w:val="en-US" w:eastAsia="zh-CN" w:bidi="ar-SA"/>
              </w:rPr>
            </w:pPr>
            <w:r>
              <w:rPr>
                <w:rFonts w:hint="default" w:ascii="Times New Roman" w:hAnsi="Times New Roman" w:eastAsia="仿宋_GB2312" w:cs="Times New Roman"/>
                <w:b/>
                <w:color w:val="auto"/>
                <w:sz w:val="28"/>
                <w:szCs w:val="28"/>
                <w:highlight w:val="none"/>
                <w:u w:val="none"/>
                <w:shd w:val="clear" w:color="auto" w:fill="FFFFFF"/>
              </w:rPr>
              <w:t>风险预警等级</w:t>
            </w:r>
          </w:p>
        </w:tc>
        <w:tc>
          <w:tcPr>
            <w:tcW w:w="7230" w:type="dxa"/>
            <w:tcBorders>
              <w:top w:val="single" w:color="auto" w:sz="4" w:space="0"/>
              <w:left w:val="single" w:color="auto" w:sz="4" w:space="0"/>
              <w:right w:val="single" w:color="auto" w:sz="4" w:space="0"/>
            </w:tcBorders>
            <w:shd w:val="clear" w:color="auto" w:fill="FFFFFF"/>
            <w:noWrap w:val="0"/>
            <w:vAlign w:val="center"/>
          </w:tcPr>
          <w:p w14:paraId="29E29A3F">
            <w:pPr>
              <w:jc w:val="center"/>
              <w:rPr>
                <w:rFonts w:hint="default" w:ascii="Times New Roman" w:hAnsi="Times New Roman" w:eastAsia="仿宋_GB2312" w:cs="Times New Roman"/>
                <w:b/>
                <w:color w:val="auto"/>
                <w:sz w:val="28"/>
                <w:szCs w:val="28"/>
                <w:highlight w:val="none"/>
                <w:u w:val="none"/>
                <w:lang w:val="en-US" w:eastAsia="zh-CN" w:bidi="ar-SA"/>
              </w:rPr>
            </w:pPr>
            <w:r>
              <w:rPr>
                <w:rFonts w:hint="default" w:ascii="Times New Roman" w:hAnsi="Times New Roman" w:eastAsia="仿宋_GB2312" w:cs="Times New Roman"/>
                <w:b/>
                <w:color w:val="auto"/>
                <w:sz w:val="28"/>
                <w:szCs w:val="28"/>
                <w:highlight w:val="none"/>
                <w:u w:val="none"/>
                <w:shd w:val="clear" w:color="auto" w:fill="FFFFFF"/>
              </w:rPr>
              <w:t>预警措施</w:t>
            </w:r>
          </w:p>
        </w:tc>
      </w:tr>
      <w:tr w14:paraId="744E6609">
        <w:tblPrEx>
          <w:tblCellMar>
            <w:top w:w="0" w:type="dxa"/>
            <w:left w:w="10" w:type="dxa"/>
            <w:bottom w:w="0" w:type="dxa"/>
            <w:right w:w="10" w:type="dxa"/>
          </w:tblCellMar>
        </w:tblPrEx>
        <w:trPr>
          <w:trHeight w:val="1935" w:hRule="atLeast"/>
          <w:jc w:val="center"/>
        </w:trPr>
        <w:tc>
          <w:tcPr>
            <w:tcW w:w="1867" w:type="dxa"/>
            <w:tcBorders>
              <w:top w:val="single" w:color="auto" w:sz="4" w:space="0"/>
              <w:left w:val="single" w:color="auto" w:sz="4" w:space="0"/>
              <w:bottom w:val="single" w:color="auto" w:sz="4" w:space="0"/>
            </w:tcBorders>
            <w:shd w:val="clear" w:color="auto" w:fill="FFFFFF"/>
            <w:noWrap w:val="0"/>
            <w:vAlign w:val="center"/>
          </w:tcPr>
          <w:p w14:paraId="63238BF9">
            <w:pPr>
              <w:jc w:val="cente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四级预警</w:t>
            </w:r>
          </w:p>
        </w:tc>
        <w:tc>
          <w:tcPr>
            <w:tcW w:w="7230" w:type="dxa"/>
            <w:vMerge w:val="restart"/>
            <w:tcBorders>
              <w:top w:val="single" w:color="auto" w:sz="4" w:space="0"/>
              <w:left w:val="single" w:color="auto" w:sz="4" w:space="0"/>
              <w:right w:val="single" w:color="auto" w:sz="4" w:space="0"/>
            </w:tcBorders>
            <w:shd w:val="clear" w:color="auto" w:fill="FFFFFF"/>
            <w:noWrap w:val="0"/>
            <w:vAlign w:val="center"/>
          </w:tcPr>
          <w:p w14:paraId="2A8AD798">
            <w:pP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发布三级、四级预警信息后，预警范围内各级旅游安全应急指挥部应采取下列措施：</w:t>
            </w:r>
          </w:p>
          <w:p w14:paraId="1DD01775">
            <w:pPr>
              <w:tabs>
                <w:tab w:val="left" w:pos="271"/>
              </w:tabs>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①加强对预警发展情况的跟踪监测，及时收集、报告有关信息；</w:t>
            </w:r>
          </w:p>
          <w:p w14:paraId="4002353D">
            <w:pPr>
              <w:tabs>
                <w:tab w:val="left" w:pos="252"/>
              </w:tabs>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②加强与相关部门的沟通协调，综合研判旅游安全事故发生的可能性和危害程度，根据实际需要，启动本预案四级</w:t>
            </w:r>
          </w:p>
          <w:p w14:paraId="5854609C">
            <w:pP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或三级应急响应；</w:t>
            </w:r>
          </w:p>
          <w:p w14:paraId="7618A5C4">
            <w:pP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③按照所属地方人民政府及上级旅游安全主管部门的要求，督促、指导旅游企事业单位做好相关预防措施。</w:t>
            </w:r>
          </w:p>
        </w:tc>
      </w:tr>
      <w:tr w14:paraId="07224E93">
        <w:tblPrEx>
          <w:tblCellMar>
            <w:top w:w="0" w:type="dxa"/>
            <w:left w:w="10" w:type="dxa"/>
            <w:bottom w:w="0" w:type="dxa"/>
            <w:right w:w="10" w:type="dxa"/>
          </w:tblCellMar>
        </w:tblPrEx>
        <w:trPr>
          <w:trHeight w:val="990" w:hRule="atLeast"/>
          <w:jc w:val="center"/>
        </w:trPr>
        <w:tc>
          <w:tcPr>
            <w:tcW w:w="1867" w:type="dxa"/>
            <w:tcBorders>
              <w:top w:val="single" w:color="auto" w:sz="4" w:space="0"/>
              <w:left w:val="single" w:color="auto" w:sz="4" w:space="0"/>
            </w:tcBorders>
            <w:shd w:val="clear" w:color="auto" w:fill="FFFFFF"/>
            <w:noWrap w:val="0"/>
            <w:vAlign w:val="center"/>
          </w:tcPr>
          <w:p w14:paraId="231F6330">
            <w:pPr>
              <w:jc w:val="center"/>
              <w:rPr>
                <w:rFonts w:hint="default" w:ascii="Times New Roman" w:hAnsi="Times New Roman" w:eastAsia="仿宋_GB2312" w:cs="Times New Roman"/>
                <w:color w:val="auto"/>
                <w:sz w:val="28"/>
                <w:szCs w:val="28"/>
                <w:highlight w:val="none"/>
                <w:u w:val="none"/>
                <w:shd w:val="clear" w:color="auto" w:fill="FFFFFF"/>
              </w:rPr>
            </w:pPr>
            <w:r>
              <w:rPr>
                <w:rFonts w:hint="default" w:ascii="Times New Roman" w:hAnsi="Times New Roman" w:eastAsia="仿宋_GB2312" w:cs="Times New Roman"/>
                <w:color w:val="auto"/>
                <w:sz w:val="28"/>
                <w:szCs w:val="28"/>
                <w:highlight w:val="none"/>
                <w:u w:val="none"/>
                <w:shd w:val="clear" w:color="auto" w:fill="FFFFFF"/>
              </w:rPr>
              <w:t>三级预警</w:t>
            </w:r>
          </w:p>
        </w:tc>
        <w:tc>
          <w:tcPr>
            <w:tcW w:w="7230" w:type="dxa"/>
            <w:vMerge w:val="continue"/>
            <w:tcBorders>
              <w:left w:val="single" w:color="auto" w:sz="4" w:space="0"/>
              <w:right w:val="single" w:color="auto" w:sz="4" w:space="0"/>
            </w:tcBorders>
            <w:shd w:val="clear" w:color="auto" w:fill="FFFFFF"/>
            <w:noWrap w:val="0"/>
            <w:vAlign w:val="center"/>
          </w:tcPr>
          <w:p w14:paraId="400B5292">
            <w:pPr>
              <w:rPr>
                <w:rFonts w:hint="default" w:ascii="Times New Roman" w:hAnsi="Times New Roman" w:eastAsia="仿宋_GB2312" w:cs="Times New Roman"/>
                <w:color w:val="auto"/>
                <w:sz w:val="28"/>
                <w:szCs w:val="28"/>
                <w:highlight w:val="none"/>
                <w:u w:val="none"/>
                <w:shd w:val="clear" w:color="auto" w:fill="FFFFFF"/>
              </w:rPr>
            </w:pPr>
          </w:p>
        </w:tc>
      </w:tr>
      <w:tr w14:paraId="2170CACA">
        <w:tblPrEx>
          <w:tblCellMar>
            <w:top w:w="0" w:type="dxa"/>
            <w:left w:w="10" w:type="dxa"/>
            <w:bottom w:w="0" w:type="dxa"/>
            <w:right w:w="10" w:type="dxa"/>
          </w:tblCellMar>
        </w:tblPrEx>
        <w:trPr>
          <w:trHeight w:val="3368" w:hRule="atLeast"/>
          <w:jc w:val="center"/>
        </w:trPr>
        <w:tc>
          <w:tcPr>
            <w:tcW w:w="1867" w:type="dxa"/>
            <w:tcBorders>
              <w:top w:val="single" w:color="auto" w:sz="4" w:space="0"/>
              <w:left w:val="single" w:color="auto" w:sz="4" w:space="0"/>
              <w:bottom w:val="single" w:color="auto" w:sz="4" w:space="0"/>
            </w:tcBorders>
            <w:shd w:val="clear" w:color="auto" w:fill="FFFFFF"/>
            <w:noWrap w:val="0"/>
            <w:vAlign w:val="center"/>
          </w:tcPr>
          <w:p w14:paraId="56117132">
            <w:pPr>
              <w:jc w:val="cente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二级预警</w:t>
            </w:r>
          </w:p>
        </w:tc>
        <w:tc>
          <w:tcPr>
            <w:tcW w:w="7230" w:type="dxa"/>
            <w:vMerge w:val="restart"/>
            <w:tcBorders>
              <w:top w:val="single" w:color="auto" w:sz="4" w:space="0"/>
              <w:left w:val="single" w:color="auto" w:sz="4" w:space="0"/>
              <w:right w:val="single" w:color="auto" w:sz="4" w:space="0"/>
            </w:tcBorders>
            <w:shd w:val="clear" w:color="auto" w:fill="FFFFFF"/>
            <w:noWrap w:val="0"/>
            <w:vAlign w:val="center"/>
          </w:tcPr>
          <w:p w14:paraId="587468F2">
            <w:pP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发布一级、二级预警信息后，预警范围内各级旅游安全应急指挥部应进一步采取下列一项或多项措施：</w:t>
            </w:r>
          </w:p>
          <w:p w14:paraId="49771DE1">
            <w:pPr>
              <w:tabs>
                <w:tab w:val="left" w:pos="250"/>
              </w:tabs>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①提醒旅游团队、旅游者暂缓前往风险区域旅游，由</w:t>
            </w:r>
            <w:r>
              <w:rPr>
                <w:rFonts w:hint="eastAsia" w:ascii="Times New Roman" w:hAnsi="Times New Roman" w:eastAsia="仿宋_GB2312" w:cs="Times New Roman"/>
                <w:color w:val="auto"/>
                <w:sz w:val="28"/>
                <w:szCs w:val="28"/>
                <w:highlight w:val="none"/>
                <w:u w:val="none"/>
                <w:shd w:val="clear" w:color="auto" w:fill="FFFFFF"/>
                <w:lang w:val="en-US" w:eastAsia="zh-CN"/>
              </w:rPr>
              <w:t>市</w:t>
            </w:r>
            <w:r>
              <w:rPr>
                <w:rFonts w:hint="default" w:ascii="Times New Roman" w:hAnsi="Times New Roman" w:eastAsia="仿宋_GB2312" w:cs="Times New Roman"/>
                <w:color w:val="auto"/>
                <w:sz w:val="28"/>
                <w:szCs w:val="28"/>
                <w:highlight w:val="none"/>
                <w:u w:val="none"/>
                <w:shd w:val="clear" w:color="auto" w:fill="FFFFFF"/>
              </w:rPr>
              <w:t>人民政府根据风险区域及隐患情况进行分析研判，</w:t>
            </w:r>
          </w:p>
          <w:p w14:paraId="30203030">
            <w:pP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暂时关闭风险区域有关</w:t>
            </w:r>
            <w:r>
              <w:rPr>
                <w:rFonts w:hint="default" w:ascii="Times New Roman" w:hAnsi="Times New Roman" w:eastAsia="仿宋_GB2312" w:cs="Times New Roman"/>
                <w:color w:val="auto"/>
                <w:sz w:val="28"/>
                <w:szCs w:val="28"/>
                <w:highlight w:val="none"/>
                <w:u w:val="none"/>
                <w:shd w:val="clear" w:color="auto" w:fill="FFFFFF"/>
                <w:lang w:val="en-US" w:eastAsia="zh-CN" w:bidi="en-US"/>
              </w:rPr>
              <w:t>A</w:t>
            </w:r>
            <w:r>
              <w:rPr>
                <w:rFonts w:hint="default" w:ascii="Times New Roman" w:hAnsi="Times New Roman" w:eastAsia="仿宋_GB2312" w:cs="Times New Roman"/>
                <w:color w:val="auto"/>
                <w:sz w:val="28"/>
                <w:szCs w:val="28"/>
                <w:highlight w:val="none"/>
                <w:u w:val="none"/>
                <w:shd w:val="clear" w:color="auto" w:fill="FFFFFF"/>
              </w:rPr>
              <w:t>级旅游景区等旅游企事业单位，或暂停接待旅游者，并及时对外发布信息，督促有关旅游企事业单位组织已在风险区域的旅游者及时采取有效防护措施，调整或者中止行程；</w:t>
            </w:r>
          </w:p>
          <w:p w14:paraId="38B54A7B">
            <w:pPr>
              <w:tabs>
                <w:tab w:val="left" w:pos="271"/>
              </w:tabs>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②组织应急队伍和负有特定职责的人员进入待命状态，动员后备人员做好参加应急处置和救援工作的准备，根据突发事件处置需要预置有关队伍、装备、物资等应急资源；</w:t>
            </w:r>
          </w:p>
          <w:p w14:paraId="561BFCB6">
            <w:pPr>
              <w:tabs>
                <w:tab w:val="left" w:pos="257"/>
              </w:tabs>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③调集应急处置和救援所需装备、物资，准备应急设施和</w:t>
            </w:r>
          </w:p>
          <w:p w14:paraId="31BCA603">
            <w:pP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避难场所，并确保其处于</w:t>
            </w:r>
            <w:r>
              <w:rPr>
                <w:rFonts w:hint="default" w:ascii="Times New Roman" w:hAnsi="Times New Roman" w:eastAsia="仿宋_GB2312" w:cs="Times New Roman"/>
                <w:color w:val="auto"/>
                <w:sz w:val="28"/>
                <w:szCs w:val="28"/>
                <w:highlight w:val="none"/>
                <w:u w:val="none"/>
                <w:shd w:val="clear" w:color="auto" w:fill="FFFFFF"/>
                <w:lang w:eastAsia="zh-CN"/>
              </w:rPr>
              <w:t>良好</w:t>
            </w:r>
            <w:r>
              <w:rPr>
                <w:rFonts w:hint="default" w:ascii="Times New Roman" w:hAnsi="Times New Roman" w:eastAsia="仿宋_GB2312" w:cs="Times New Roman"/>
                <w:color w:val="auto"/>
                <w:sz w:val="28"/>
                <w:szCs w:val="28"/>
                <w:highlight w:val="none"/>
                <w:u w:val="none"/>
                <w:shd w:val="clear" w:color="auto" w:fill="FFFFFF"/>
              </w:rPr>
              <w:t>状态、随时可以投入正常使用；</w:t>
            </w:r>
          </w:p>
          <w:p w14:paraId="58D73A79">
            <w:pPr>
              <w:rPr>
                <w:rFonts w:hint="default" w:ascii="Times New Roman" w:hAnsi="Times New Roman" w:eastAsia="仿宋_GB2312" w:cs="Times New Roman"/>
                <w:color w:val="auto"/>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shd w:val="clear" w:color="auto" w:fill="FFFFFF"/>
              </w:rPr>
              <w:t>④强化部门间的沟通协调，综合研判旅游安全事故发生的可能性和危害程度，根据实际需要，启动本预案三级、二级或一级应急响应。</w:t>
            </w:r>
          </w:p>
        </w:tc>
      </w:tr>
      <w:tr w14:paraId="32A32F85">
        <w:tblPrEx>
          <w:tblCellMar>
            <w:top w:w="0" w:type="dxa"/>
            <w:left w:w="10" w:type="dxa"/>
            <w:bottom w:w="0" w:type="dxa"/>
            <w:right w:w="10" w:type="dxa"/>
          </w:tblCellMar>
        </w:tblPrEx>
        <w:trPr>
          <w:trHeight w:val="1720" w:hRule="atLeast"/>
          <w:jc w:val="center"/>
        </w:trPr>
        <w:tc>
          <w:tcPr>
            <w:tcW w:w="1867" w:type="dxa"/>
            <w:tcBorders>
              <w:top w:val="single" w:color="auto" w:sz="4" w:space="0"/>
              <w:left w:val="single" w:color="auto" w:sz="4" w:space="0"/>
              <w:bottom w:val="single" w:color="auto" w:sz="4" w:space="0"/>
            </w:tcBorders>
            <w:shd w:val="clear" w:color="auto" w:fill="FFFFFF"/>
            <w:noWrap w:val="0"/>
            <w:vAlign w:val="center"/>
          </w:tcPr>
          <w:p w14:paraId="54DB3440">
            <w:pPr>
              <w:jc w:val="center"/>
              <w:rPr>
                <w:rFonts w:hint="default" w:ascii="Times New Roman" w:hAnsi="Times New Roman" w:eastAsia="方正仿宋_GBK" w:cs="Times New Roman"/>
                <w:color w:val="auto"/>
                <w:sz w:val="28"/>
                <w:szCs w:val="28"/>
                <w:highlight w:val="none"/>
                <w:u w:val="none"/>
                <w:shd w:val="clear" w:color="auto" w:fill="FFFFFF"/>
              </w:rPr>
            </w:pPr>
            <w:r>
              <w:rPr>
                <w:rFonts w:hint="default" w:ascii="Times New Roman" w:hAnsi="Times New Roman" w:eastAsia="仿宋_GB2312" w:cs="Times New Roman"/>
                <w:color w:val="auto"/>
                <w:sz w:val="28"/>
                <w:szCs w:val="28"/>
                <w:highlight w:val="none"/>
                <w:u w:val="none"/>
                <w:shd w:val="clear" w:color="auto" w:fill="FFFFFF"/>
              </w:rPr>
              <w:t>一级预警</w:t>
            </w:r>
          </w:p>
        </w:tc>
        <w:tc>
          <w:tcPr>
            <w:tcW w:w="7230" w:type="dxa"/>
            <w:vMerge w:val="continue"/>
            <w:tcBorders>
              <w:left w:val="single" w:color="auto" w:sz="4" w:space="0"/>
              <w:bottom w:val="single" w:color="auto" w:sz="4" w:space="0"/>
              <w:right w:val="single" w:color="auto" w:sz="4" w:space="0"/>
            </w:tcBorders>
            <w:shd w:val="clear" w:color="auto" w:fill="FFFFFF"/>
            <w:noWrap w:val="0"/>
            <w:vAlign w:val="center"/>
          </w:tcPr>
          <w:p w14:paraId="652941DD">
            <w:pPr>
              <w:rPr>
                <w:rFonts w:hint="default" w:ascii="Times New Roman" w:hAnsi="Times New Roman" w:eastAsia="方正仿宋_GBK" w:cs="Times New Roman"/>
                <w:color w:val="auto"/>
                <w:sz w:val="28"/>
                <w:szCs w:val="28"/>
                <w:highlight w:val="none"/>
                <w:u w:val="none"/>
                <w:shd w:val="clear" w:color="auto" w:fill="FFFFFF"/>
              </w:rPr>
            </w:pPr>
          </w:p>
        </w:tc>
      </w:tr>
    </w:tbl>
    <w:p w14:paraId="6C9EEF34">
      <w:pPr>
        <w:rPr>
          <w:rFonts w:hint="default" w:ascii="Times New Roman" w:hAnsi="Times New Roman" w:cs="Times New Roman"/>
          <w:color w:val="auto"/>
          <w:sz w:val="2"/>
          <w:szCs w:val="2"/>
          <w:highlight w:val="none"/>
          <w:u w:val="none"/>
        </w:rPr>
      </w:pPr>
    </w:p>
    <w:p w14:paraId="53ABF74F">
      <w:pPr>
        <w:spacing w:line="586" w:lineRule="exact"/>
        <w:rPr>
          <w:rFonts w:hint="default" w:ascii="Times New Roman" w:hAnsi="Times New Roman" w:eastAsia="黑体" w:cs="Times New Roman"/>
          <w:color w:val="auto"/>
          <w:sz w:val="32"/>
          <w:szCs w:val="32"/>
          <w:highlight w:val="none"/>
          <w:u w:val="none"/>
          <w:lang w:eastAsia="zh-CN"/>
        </w:rPr>
      </w:pPr>
    </w:p>
    <w:p w14:paraId="7467D45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u w:val="none"/>
          <w:lang w:eastAsia="zh-CN"/>
        </w:rPr>
      </w:pPr>
    </w:p>
    <w:p w14:paraId="442D50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PMingLiU"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附件5</w:t>
      </w:r>
    </w:p>
    <w:p w14:paraId="0E42F0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highlight w:val="none"/>
          <w:u w:val="none"/>
        </w:rPr>
      </w:pPr>
    </w:p>
    <w:p w14:paraId="6445CE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highlight w:val="none"/>
          <w:u w:val="none"/>
        </w:rPr>
      </w:pPr>
      <w:r>
        <w:rPr>
          <w:rFonts w:hint="eastAsia" w:ascii="Times New Roman" w:hAnsi="Times New Roman" w:eastAsia="方正小标宋简体" w:cs="Times New Roman"/>
          <w:color w:val="auto"/>
          <w:sz w:val="44"/>
          <w:highlight w:val="none"/>
          <w:u w:val="none"/>
          <w:lang w:val="en-US" w:eastAsia="zh-CN"/>
        </w:rPr>
        <w:t>福泉市</w:t>
      </w:r>
      <w:r>
        <w:rPr>
          <w:rFonts w:hint="default" w:ascii="Times New Roman" w:hAnsi="Times New Roman" w:eastAsia="方正小标宋简体" w:cs="Times New Roman"/>
          <w:color w:val="auto"/>
          <w:sz w:val="44"/>
          <w:highlight w:val="none"/>
          <w:u w:val="none"/>
        </w:rPr>
        <w:t>旅游安全应急指挥部</w:t>
      </w:r>
      <w:r>
        <w:rPr>
          <w:rFonts w:hint="default" w:ascii="Times New Roman" w:hAnsi="Times New Roman" w:eastAsia="方正小标宋简体" w:cs="Times New Roman"/>
          <w:color w:val="auto"/>
          <w:sz w:val="44"/>
          <w:highlight w:val="none"/>
          <w:u w:val="none"/>
        </w:rPr>
        <w:br w:type="textWrapping"/>
      </w:r>
      <w:r>
        <w:rPr>
          <w:rFonts w:hint="default" w:ascii="Times New Roman" w:hAnsi="Times New Roman" w:eastAsia="方正小标宋简体" w:cs="Times New Roman"/>
          <w:color w:val="auto"/>
          <w:sz w:val="44"/>
          <w:highlight w:val="none"/>
          <w:u w:val="none"/>
        </w:rPr>
        <w:t>成员单位及各</w:t>
      </w:r>
      <w:r>
        <w:rPr>
          <w:rFonts w:hint="eastAsia" w:ascii="Times New Roman" w:hAnsi="Times New Roman" w:eastAsia="方正小标宋简体" w:cs="Times New Roman"/>
          <w:color w:val="auto"/>
          <w:sz w:val="44"/>
          <w:highlight w:val="none"/>
          <w:u w:val="none"/>
          <w:lang w:val="en-US" w:eastAsia="zh-CN"/>
        </w:rPr>
        <w:t>乡镇（街道）</w:t>
      </w:r>
      <w:r>
        <w:rPr>
          <w:rFonts w:hint="default" w:ascii="Times New Roman" w:hAnsi="Times New Roman" w:eastAsia="方正小标宋简体" w:cs="Times New Roman"/>
          <w:color w:val="auto"/>
          <w:sz w:val="44"/>
          <w:highlight w:val="none"/>
          <w:u w:val="none"/>
        </w:rPr>
        <w:t>应急联系电话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187"/>
        <w:gridCol w:w="2056"/>
        <w:gridCol w:w="2081"/>
        <w:gridCol w:w="1339"/>
      </w:tblGrid>
      <w:tr w14:paraId="3B87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EBB3B81">
            <w:pPr>
              <w:widowControl/>
              <w:jc w:val="center"/>
              <w:rPr>
                <w:rFonts w:hint="default" w:ascii="Times New Roman" w:hAnsi="Times New Roman" w:eastAsia="仿宋_GB2312" w:cs="Times New Roman"/>
                <w:b/>
                <w:color w:val="auto"/>
                <w:kern w:val="2"/>
                <w:sz w:val="32"/>
                <w:szCs w:val="32"/>
                <w:highlight w:val="none"/>
                <w:u w:val="none"/>
                <w:lang w:val="en-US" w:eastAsia="zh-CN" w:bidi="ar-SA"/>
              </w:rPr>
            </w:pPr>
            <w:r>
              <w:rPr>
                <w:rFonts w:hint="default" w:ascii="Times New Roman" w:hAnsi="Times New Roman" w:eastAsia="仿宋_GB2312" w:cs="Times New Roman"/>
                <w:b/>
                <w:color w:val="auto"/>
                <w:kern w:val="2"/>
                <w:sz w:val="32"/>
                <w:szCs w:val="32"/>
                <w:highlight w:val="none"/>
                <w:u w:val="none"/>
                <w:lang w:val="en-US" w:eastAsia="zh-CN" w:bidi="ar-SA"/>
              </w:rPr>
              <w:t>序号</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7A0A51A1">
            <w:pPr>
              <w:widowControl/>
              <w:jc w:val="center"/>
              <w:rPr>
                <w:rFonts w:hint="default" w:ascii="Times New Roman" w:hAnsi="Times New Roman" w:eastAsia="仿宋_GB2312" w:cs="Times New Roman"/>
                <w:b/>
                <w:color w:val="auto"/>
                <w:kern w:val="2"/>
                <w:sz w:val="32"/>
                <w:szCs w:val="32"/>
                <w:highlight w:val="none"/>
                <w:u w:val="none"/>
                <w:lang w:val="en-US" w:eastAsia="zh-CN" w:bidi="ar-SA"/>
              </w:rPr>
            </w:pPr>
            <w:r>
              <w:rPr>
                <w:rFonts w:hint="default" w:ascii="Times New Roman" w:hAnsi="Times New Roman" w:eastAsia="仿宋_GB2312" w:cs="Times New Roman"/>
                <w:b/>
                <w:color w:val="auto"/>
                <w:kern w:val="2"/>
                <w:sz w:val="32"/>
                <w:szCs w:val="32"/>
                <w:highlight w:val="none"/>
                <w:u w:val="none"/>
                <w:lang w:val="en-US" w:eastAsia="zh-CN" w:bidi="ar-SA"/>
              </w:rPr>
              <w:t>部 门</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36B5C06D">
            <w:pPr>
              <w:widowControl/>
              <w:jc w:val="center"/>
              <w:rPr>
                <w:rFonts w:hint="default" w:ascii="Times New Roman" w:hAnsi="Times New Roman" w:eastAsia="仿宋_GB2312" w:cs="Times New Roman"/>
                <w:b/>
                <w:color w:val="auto"/>
                <w:kern w:val="2"/>
                <w:sz w:val="32"/>
                <w:szCs w:val="32"/>
                <w:highlight w:val="none"/>
                <w:u w:val="none"/>
                <w:lang w:val="en-US" w:eastAsia="zh-CN" w:bidi="ar-SA"/>
              </w:rPr>
            </w:pPr>
            <w:r>
              <w:rPr>
                <w:rFonts w:hint="default" w:ascii="Times New Roman" w:hAnsi="Times New Roman" w:eastAsia="仿宋_GB2312" w:cs="Times New Roman"/>
                <w:b/>
                <w:color w:val="auto"/>
                <w:kern w:val="2"/>
                <w:sz w:val="32"/>
                <w:szCs w:val="32"/>
                <w:highlight w:val="none"/>
                <w:u w:val="none"/>
                <w:lang w:val="en-US" w:eastAsia="zh-CN" w:bidi="ar-SA"/>
              </w:rPr>
              <w:t>办公室电话</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093F7A36">
            <w:pPr>
              <w:widowControl/>
              <w:jc w:val="center"/>
              <w:rPr>
                <w:rFonts w:hint="default" w:ascii="Times New Roman" w:hAnsi="Times New Roman" w:eastAsia="仿宋_GB2312" w:cs="Times New Roman"/>
                <w:b/>
                <w:color w:val="auto"/>
                <w:kern w:val="2"/>
                <w:sz w:val="32"/>
                <w:szCs w:val="32"/>
                <w:highlight w:val="none"/>
                <w:u w:val="none"/>
                <w:lang w:val="en-US" w:eastAsia="zh-CN" w:bidi="ar-SA"/>
              </w:rPr>
            </w:pPr>
            <w:r>
              <w:rPr>
                <w:rFonts w:hint="default" w:ascii="Times New Roman" w:hAnsi="Times New Roman" w:eastAsia="仿宋_GB2312" w:cs="Times New Roman"/>
                <w:b/>
                <w:color w:val="auto"/>
                <w:kern w:val="2"/>
                <w:sz w:val="32"/>
                <w:szCs w:val="32"/>
                <w:highlight w:val="none"/>
                <w:u w:val="none"/>
                <w:lang w:val="en-US" w:eastAsia="zh-CN" w:bidi="ar-SA"/>
              </w:rPr>
              <w:t>值班电话</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58B8177">
            <w:pPr>
              <w:widowControl/>
              <w:jc w:val="center"/>
              <w:rPr>
                <w:rFonts w:hint="default" w:ascii="Times New Roman" w:hAnsi="Times New Roman" w:eastAsia="仿宋_GB2312" w:cs="Times New Roman"/>
                <w:b/>
                <w:color w:val="auto"/>
                <w:kern w:val="2"/>
                <w:sz w:val="32"/>
                <w:szCs w:val="32"/>
                <w:highlight w:val="none"/>
                <w:u w:val="none"/>
                <w:lang w:val="en-US" w:eastAsia="zh-CN" w:bidi="ar-SA"/>
              </w:rPr>
            </w:pPr>
            <w:r>
              <w:rPr>
                <w:rFonts w:hint="default" w:ascii="Times New Roman" w:hAnsi="Times New Roman" w:eastAsia="仿宋_GB2312" w:cs="Times New Roman"/>
                <w:b/>
                <w:color w:val="auto"/>
                <w:kern w:val="2"/>
                <w:sz w:val="32"/>
                <w:szCs w:val="32"/>
                <w:highlight w:val="none"/>
                <w:u w:val="none"/>
                <w:lang w:val="en-US" w:eastAsia="zh-CN" w:bidi="ar-SA"/>
              </w:rPr>
              <w:t>备注</w:t>
            </w:r>
          </w:p>
        </w:tc>
      </w:tr>
      <w:tr w14:paraId="2646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50BE9A1">
            <w:pPr>
              <w:jc w:val="center"/>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1</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27726C32">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市</w:t>
            </w:r>
            <w:r>
              <w:rPr>
                <w:rFonts w:hint="default" w:ascii="Times New Roman" w:hAnsi="Times New Roman" w:eastAsia="仿宋_GB2312" w:cs="Times New Roman"/>
                <w:color w:val="auto"/>
                <w:kern w:val="2"/>
                <w:sz w:val="32"/>
                <w:szCs w:val="32"/>
                <w:highlight w:val="none"/>
                <w:u w:val="none"/>
                <w:lang w:val="en-US" w:eastAsia="zh-CN" w:bidi="ar-SA"/>
              </w:rPr>
              <w:t>委宣传部</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0D9ABD98">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2222777</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432CE451">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2222777</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877088F">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024A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759AB20">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2</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0B02C5A0">
            <w:pPr>
              <w:jc w:val="center"/>
              <w:rPr>
                <w:rFonts w:hint="default"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lang w:eastAsia="zh-CN"/>
              </w:rPr>
              <w:t>委统战部</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4D33B2AE">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2222833</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53AC894A">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2222833</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EC41A97">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6B0F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052B885">
            <w:pPr>
              <w:jc w:val="center"/>
              <w:rPr>
                <w:rFonts w:hint="eastAsia"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3</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22F99D7B">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委网信办</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7B2779DA">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2222777</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47A9D1AB">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2222777</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93CC7EB">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2EBC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94913CF">
            <w:pPr>
              <w:jc w:val="center"/>
              <w:rPr>
                <w:rFonts w:hint="eastAsia"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4</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34A1B8AD">
            <w:pPr>
              <w:jc w:val="center"/>
              <w:rPr>
                <w:rFonts w:hint="default"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lang w:eastAsia="zh-CN"/>
              </w:rPr>
              <w:t>政府办</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6CF33BE3">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2222722</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6DECE980">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2222722</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EA396FD">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02C2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7910C3">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5</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5EC6E16B">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发展</w:t>
            </w:r>
            <w:r>
              <w:rPr>
                <w:rFonts w:hint="eastAsia" w:ascii="Times New Roman" w:hAnsi="Times New Roman" w:eastAsia="仿宋_GB2312" w:cs="Times New Roman"/>
                <w:color w:val="auto"/>
                <w:sz w:val="32"/>
                <w:szCs w:val="32"/>
                <w:highlight w:val="none"/>
                <w:u w:val="none"/>
                <w:shd w:val="clear" w:color="auto" w:fill="FFFFFF"/>
                <w:lang w:val="en-US" w:eastAsia="zh-CN"/>
              </w:rPr>
              <w:t>和</w:t>
            </w:r>
            <w:r>
              <w:rPr>
                <w:rFonts w:hint="default" w:ascii="Times New Roman" w:hAnsi="Times New Roman" w:eastAsia="仿宋_GB2312" w:cs="Times New Roman"/>
                <w:color w:val="auto"/>
                <w:sz w:val="32"/>
                <w:szCs w:val="32"/>
                <w:highlight w:val="none"/>
                <w:u w:val="none"/>
                <w:shd w:val="clear" w:color="auto" w:fill="FFFFFF"/>
              </w:rPr>
              <w:t>改革</w:t>
            </w:r>
            <w:r>
              <w:rPr>
                <w:rFonts w:hint="eastAsia" w:ascii="Times New Roman" w:hAnsi="Times New Roman" w:eastAsia="仿宋_GB2312" w:cs="Times New Roman"/>
                <w:color w:val="auto"/>
                <w:sz w:val="32"/>
                <w:szCs w:val="32"/>
                <w:highlight w:val="none"/>
                <w:u w:val="none"/>
                <w:shd w:val="clear" w:color="auto" w:fill="FFFFFF"/>
                <w:lang w:val="en-US" w:eastAsia="zh-CN"/>
              </w:rPr>
              <w:t>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4A992BBF">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2222765</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19484963">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2222765</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E4E9A60">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79C3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424BF1E">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6</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406156D6">
            <w:pPr>
              <w:jc w:val="center"/>
              <w:rPr>
                <w:rFonts w:hint="eastAsia"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民宗</w:t>
            </w:r>
            <w:r>
              <w:rPr>
                <w:rFonts w:hint="eastAsia" w:ascii="Times New Roman" w:hAnsi="Times New Roman" w:eastAsia="仿宋_GB2312" w:cs="Times New Roman"/>
                <w:color w:val="auto"/>
                <w:sz w:val="32"/>
                <w:szCs w:val="32"/>
                <w:highlight w:val="none"/>
                <w:u w:val="none"/>
                <w:shd w:val="clear" w:color="auto" w:fill="FFFFFF"/>
                <w:lang w:val="en-US" w:eastAsia="zh-CN"/>
              </w:rPr>
              <w:t>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6BA84ED8">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2222878</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5975699F">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2222878</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26B8654">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6BE5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92B9565">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7</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4DFAD774">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公安局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44913AE0">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2222645</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29D480EC">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2222645</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E5B164A">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5631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93573BC">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8</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0338E674">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自然资源局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5AF266AD">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2222813</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0D5C43E3">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2222813</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3C6439D">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7A89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A757BB9">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9</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12E49892">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住房</w:t>
            </w:r>
            <w:r>
              <w:rPr>
                <w:rFonts w:hint="eastAsia" w:ascii="Times New Roman" w:hAnsi="Times New Roman" w:eastAsia="仿宋_GB2312" w:cs="Times New Roman"/>
                <w:color w:val="auto"/>
                <w:sz w:val="32"/>
                <w:szCs w:val="32"/>
                <w:highlight w:val="none"/>
                <w:u w:val="none"/>
                <w:shd w:val="clear" w:color="auto" w:fill="FFFFFF"/>
                <w:lang w:val="en-US" w:eastAsia="zh-CN"/>
              </w:rPr>
              <w:t>和</w:t>
            </w:r>
            <w:r>
              <w:rPr>
                <w:rFonts w:hint="default" w:ascii="Times New Roman" w:hAnsi="Times New Roman" w:eastAsia="仿宋_GB2312" w:cs="Times New Roman"/>
                <w:color w:val="auto"/>
                <w:sz w:val="32"/>
                <w:szCs w:val="32"/>
                <w:highlight w:val="none"/>
                <w:u w:val="none"/>
                <w:shd w:val="clear" w:color="auto" w:fill="FFFFFF"/>
              </w:rPr>
              <w:t>城乡建设局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0D78EC3D">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2222893</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6E5B141C">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2222893</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D2BEC10">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16C8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65C5AA2">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10</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22C9ED6F">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交通运输局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00C71C7C">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2222451</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2D0B2E5">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2222451</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9723CB3">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0ED9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6CE9A7A">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1</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4CDE41F2">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水务局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36619803">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2222205</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2CE8924A">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2222205</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6B9C7ED">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085A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5C04A59">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2</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5FF9AD5F">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农业农村局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31A84F3E">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2222714</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015DF89F">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2222714</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01A55B1">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2BD8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9F739B8">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3</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6B296B8B">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商务局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6C9B79D2">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2227811</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4702E8F0">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2227811</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0DF2E9E">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7176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19FDC7B">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4</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3686903C">
            <w:pPr>
              <w:jc w:val="center"/>
              <w:rPr>
                <w:rFonts w:hint="default"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eastAsia" w:ascii="Times New Roman" w:hAnsi="Times New Roman" w:eastAsia="仿宋_GB2312" w:cs="Times New Roman"/>
                <w:color w:val="auto"/>
                <w:sz w:val="32"/>
                <w:szCs w:val="32"/>
                <w:highlight w:val="none"/>
                <w:u w:val="none"/>
                <w:shd w:val="clear" w:color="auto" w:fill="FFFFFF"/>
                <w:lang w:eastAsia="zh-CN"/>
              </w:rPr>
              <w:t>文化广电和旅游局</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121EC02A">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2220460</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6B276F25">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2220460</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0A9E71E">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64B2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372AED7">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5</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3E67BD31">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卫生健康局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5BA7A31F">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2222804</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C7396B4">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2222804</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FCEDE33">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2BFB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2F87066">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6</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5824DA6B">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应急局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33A533A9">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2222851</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523EA337">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2222851</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F5E7D7E">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788B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2E7C1E7">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7</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2A394EFC">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市市</w:t>
            </w:r>
            <w:r>
              <w:rPr>
                <w:rFonts w:hint="default" w:ascii="Times New Roman" w:hAnsi="Times New Roman" w:eastAsia="仿宋_GB2312" w:cs="Times New Roman"/>
                <w:color w:val="auto"/>
                <w:sz w:val="32"/>
                <w:szCs w:val="32"/>
                <w:highlight w:val="none"/>
                <w:u w:val="none"/>
                <w:shd w:val="clear" w:color="auto" w:fill="FFFFFF"/>
              </w:rPr>
              <w:t>场监管局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41B0E3C1">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2220666</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3EBB378F">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2220666</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0B571F6">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2072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7BE66B2">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8</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4F076467">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林业局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5DB2D2D2">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2222135</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0E60BF53">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2222135</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BDC4BC0">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7633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1BCBF49">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1</w:t>
            </w:r>
            <w:r>
              <w:rPr>
                <w:rFonts w:hint="eastAsia" w:ascii="Times New Roman" w:hAnsi="Times New Roman" w:eastAsia="仿宋_GB2312" w:cs="Times New Roman"/>
                <w:color w:val="auto"/>
                <w:sz w:val="32"/>
                <w:szCs w:val="32"/>
                <w:highlight w:val="none"/>
                <w:u w:val="none"/>
                <w:shd w:val="clear" w:color="auto" w:fill="FFFFFF"/>
                <w:lang w:val="en-US" w:eastAsia="zh-CN"/>
              </w:rPr>
              <w:t>9</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00E28D15">
            <w:pPr>
              <w:jc w:val="center"/>
              <w:rPr>
                <w:rFonts w:hint="default"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lang w:eastAsia="zh-CN"/>
              </w:rPr>
              <w:t>工业和信息化局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4B9F2606">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2222751</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04B13C4">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2222751</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F006BCF">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58EC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3B6BF">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20</w:t>
            </w:r>
          </w:p>
        </w:tc>
        <w:tc>
          <w:tcPr>
            <w:tcW w:w="31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0F5BEA">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气象局</w:t>
            </w:r>
          </w:p>
        </w:tc>
        <w:tc>
          <w:tcPr>
            <w:tcW w:w="205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B73074">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2222226</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56723">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2222226</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02E712">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2113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6DBBE9F">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2</w:t>
            </w:r>
            <w:r>
              <w:rPr>
                <w:rFonts w:hint="eastAsia" w:ascii="Times New Roman" w:hAnsi="Times New Roman" w:eastAsia="仿宋_GB2312" w:cs="Times New Roman"/>
                <w:color w:val="auto"/>
                <w:sz w:val="32"/>
                <w:szCs w:val="32"/>
                <w:highlight w:val="none"/>
                <w:u w:val="none"/>
                <w:shd w:val="clear" w:color="auto" w:fill="FFFFFF"/>
                <w:lang w:val="en-US" w:eastAsia="zh-CN"/>
              </w:rPr>
              <w:t>1</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56409E72">
            <w:pPr>
              <w:jc w:val="center"/>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市</w:t>
            </w:r>
            <w:r>
              <w:rPr>
                <w:rFonts w:hint="default" w:ascii="Times New Roman" w:hAnsi="Times New Roman" w:eastAsia="仿宋_GB2312" w:cs="Times New Roman"/>
                <w:color w:val="auto"/>
                <w:sz w:val="32"/>
                <w:szCs w:val="32"/>
                <w:highlight w:val="none"/>
                <w:u w:val="none"/>
                <w:shd w:val="clear" w:color="auto" w:fill="FFFFFF"/>
              </w:rPr>
              <w:t>消防救援</w:t>
            </w:r>
            <w:r>
              <w:rPr>
                <w:rFonts w:hint="eastAsia" w:ascii="Times New Roman" w:hAnsi="Times New Roman" w:eastAsia="仿宋_GB2312" w:cs="Times New Roman"/>
                <w:color w:val="auto"/>
                <w:sz w:val="32"/>
                <w:szCs w:val="32"/>
                <w:highlight w:val="none"/>
                <w:u w:val="none"/>
                <w:shd w:val="clear" w:color="auto" w:fill="FFFFFF"/>
                <w:lang w:val="en-US" w:eastAsia="zh-CN"/>
              </w:rPr>
              <w:t>大</w:t>
            </w:r>
            <w:r>
              <w:rPr>
                <w:rFonts w:hint="default" w:ascii="Times New Roman" w:hAnsi="Times New Roman" w:eastAsia="仿宋_GB2312" w:cs="Times New Roman"/>
                <w:color w:val="auto"/>
                <w:sz w:val="32"/>
                <w:szCs w:val="32"/>
                <w:highlight w:val="none"/>
                <w:u w:val="none"/>
                <w:shd w:val="clear" w:color="auto" w:fill="FFFFFF"/>
              </w:rPr>
              <w:t>队</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4D4FDABD">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2224905</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36A92382">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2224905</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9CEE930">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34DD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B94664A">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2</w:t>
            </w:r>
            <w:r>
              <w:rPr>
                <w:rFonts w:hint="eastAsia" w:ascii="Times New Roman" w:hAnsi="Times New Roman" w:eastAsia="仿宋_GB2312" w:cs="Times New Roman"/>
                <w:color w:val="auto"/>
                <w:sz w:val="32"/>
                <w:szCs w:val="32"/>
                <w:highlight w:val="none"/>
                <w:u w:val="none"/>
                <w:shd w:val="clear" w:color="auto" w:fill="FFFFFF"/>
                <w:lang w:val="en-US" w:eastAsia="zh-CN"/>
              </w:rPr>
              <w:t>2</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01ADA1E7">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金山街道办事处</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6639677D">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2229980</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488DB4CE">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2229980</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BF83019">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7546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C73A588">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23</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324A72BF">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马场坪街道办事处</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3A7E61B1">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2444141</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3F7CE422">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2444141</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E0ABB57">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3D6B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C722BAC">
            <w:pPr>
              <w:jc w:val="center"/>
              <w:rPr>
                <w:rFonts w:hint="default" w:ascii="Times New Roman" w:hAnsi="Times New Roman" w:eastAsia="仿宋_GB2312" w:cs="Times New Roman"/>
                <w:color w:val="auto"/>
                <w:sz w:val="32"/>
                <w:szCs w:val="32"/>
                <w:highlight w:val="none"/>
                <w:u w:val="none"/>
                <w:shd w:val="clear" w:color="auto" w:fill="FFFFFF"/>
                <w:lang w:val="en-US"/>
              </w:rPr>
            </w:pPr>
            <w:r>
              <w:rPr>
                <w:rFonts w:hint="default" w:ascii="Times New Roman" w:hAnsi="Times New Roman" w:eastAsia="仿宋_GB2312" w:cs="Times New Roman"/>
                <w:color w:val="auto"/>
                <w:sz w:val="32"/>
                <w:szCs w:val="32"/>
                <w:highlight w:val="none"/>
                <w:u w:val="none"/>
                <w:shd w:val="clear" w:color="auto" w:fill="FFFFFF"/>
                <w:lang w:eastAsia="zh-CN"/>
              </w:rPr>
              <w:t>2</w:t>
            </w:r>
            <w:r>
              <w:rPr>
                <w:rFonts w:hint="eastAsia" w:ascii="Times New Roman" w:hAnsi="Times New Roman" w:eastAsia="仿宋_GB2312" w:cs="Times New Roman"/>
                <w:color w:val="auto"/>
                <w:sz w:val="32"/>
                <w:szCs w:val="32"/>
                <w:highlight w:val="none"/>
                <w:u w:val="none"/>
                <w:shd w:val="clear" w:color="auto" w:fill="FFFFFF"/>
                <w:lang w:val="en-US" w:eastAsia="zh-CN"/>
              </w:rPr>
              <w:t>4</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4848E1FC">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牛场镇人民政府</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29F9C9E6">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2386153</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4AA915BA">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2386153</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10BE712">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271E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3BD2408">
            <w:pPr>
              <w:jc w:val="center"/>
              <w:rPr>
                <w:rFonts w:hint="default" w:ascii="Times New Roman" w:hAnsi="Times New Roman" w:eastAsia="仿宋_GB2312" w:cs="Times New Roman"/>
                <w:color w:val="auto"/>
                <w:sz w:val="32"/>
                <w:szCs w:val="32"/>
                <w:highlight w:val="none"/>
                <w:u w:val="none"/>
                <w:shd w:val="clear" w:color="auto" w:fill="FFFFFF"/>
                <w:lang w:val="en-US"/>
              </w:rPr>
            </w:pPr>
            <w:r>
              <w:rPr>
                <w:rFonts w:hint="default" w:ascii="Times New Roman" w:hAnsi="Times New Roman" w:eastAsia="仿宋_GB2312" w:cs="Times New Roman"/>
                <w:color w:val="auto"/>
                <w:sz w:val="32"/>
                <w:szCs w:val="32"/>
                <w:highlight w:val="none"/>
                <w:u w:val="none"/>
                <w:shd w:val="clear" w:color="auto" w:fill="FFFFFF"/>
                <w:lang w:eastAsia="zh-CN"/>
              </w:rPr>
              <w:t>2</w:t>
            </w:r>
            <w:r>
              <w:rPr>
                <w:rFonts w:hint="eastAsia" w:ascii="Times New Roman" w:hAnsi="Times New Roman" w:eastAsia="仿宋_GB2312" w:cs="Times New Roman"/>
                <w:color w:val="auto"/>
                <w:sz w:val="32"/>
                <w:szCs w:val="32"/>
                <w:highlight w:val="none"/>
                <w:u w:val="none"/>
                <w:shd w:val="clear" w:color="auto" w:fill="FFFFFF"/>
                <w:lang w:val="en-US" w:eastAsia="zh-CN"/>
              </w:rPr>
              <w:t>5</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6BB6C3C7">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陆坪镇人民政府</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14DFB481">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2555012</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62BE87C0">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2555012</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BFBA88A">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1D7C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72D49D9">
            <w:pPr>
              <w:jc w:val="center"/>
              <w:rPr>
                <w:rFonts w:hint="default" w:ascii="Times New Roman" w:hAnsi="Times New Roman" w:eastAsia="仿宋_GB2312" w:cs="Times New Roman"/>
                <w:color w:val="auto"/>
                <w:sz w:val="32"/>
                <w:szCs w:val="32"/>
                <w:highlight w:val="none"/>
                <w:u w:val="none"/>
                <w:shd w:val="clear" w:color="auto" w:fill="FFFFFF"/>
                <w:lang w:val="en-US"/>
              </w:rPr>
            </w:pPr>
            <w:r>
              <w:rPr>
                <w:rFonts w:hint="default" w:ascii="Times New Roman" w:hAnsi="Times New Roman" w:eastAsia="仿宋_GB2312" w:cs="Times New Roman"/>
                <w:color w:val="auto"/>
                <w:sz w:val="32"/>
                <w:szCs w:val="32"/>
                <w:highlight w:val="none"/>
                <w:u w:val="none"/>
                <w:shd w:val="clear" w:color="auto" w:fill="FFFFFF"/>
                <w:lang w:eastAsia="zh-CN"/>
              </w:rPr>
              <w:t>2</w:t>
            </w:r>
            <w:r>
              <w:rPr>
                <w:rFonts w:hint="eastAsia" w:ascii="Times New Roman" w:hAnsi="Times New Roman" w:eastAsia="仿宋_GB2312" w:cs="Times New Roman"/>
                <w:color w:val="auto"/>
                <w:sz w:val="32"/>
                <w:szCs w:val="32"/>
                <w:highlight w:val="none"/>
                <w:u w:val="none"/>
                <w:shd w:val="clear" w:color="auto" w:fill="FFFFFF"/>
                <w:lang w:val="en-US" w:eastAsia="zh-CN"/>
              </w:rPr>
              <w:t>6</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4368A081">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道坪镇人民政府</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1A941A69">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2581027</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2FC3ADF1">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2581027</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2EC18A3">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3A61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C5ECE8A">
            <w:pPr>
              <w:jc w:val="center"/>
              <w:rPr>
                <w:rFonts w:hint="default" w:ascii="Times New Roman" w:hAnsi="Times New Roman" w:eastAsia="仿宋_GB2312" w:cs="Times New Roman"/>
                <w:color w:val="auto"/>
                <w:sz w:val="32"/>
                <w:szCs w:val="32"/>
                <w:highlight w:val="none"/>
                <w:u w:val="none"/>
                <w:shd w:val="clear" w:color="auto" w:fill="FFFFFF"/>
                <w:lang w:val="en-US"/>
              </w:rPr>
            </w:pPr>
            <w:r>
              <w:rPr>
                <w:rFonts w:hint="default" w:ascii="Times New Roman" w:hAnsi="Times New Roman" w:eastAsia="仿宋_GB2312" w:cs="Times New Roman"/>
                <w:color w:val="auto"/>
                <w:sz w:val="32"/>
                <w:szCs w:val="32"/>
                <w:highlight w:val="none"/>
                <w:u w:val="none"/>
                <w:shd w:val="clear" w:color="auto" w:fill="FFFFFF"/>
                <w:lang w:eastAsia="zh-CN"/>
              </w:rPr>
              <w:t>2</w:t>
            </w:r>
            <w:r>
              <w:rPr>
                <w:rFonts w:hint="eastAsia" w:ascii="Times New Roman" w:hAnsi="Times New Roman" w:eastAsia="仿宋_GB2312" w:cs="Times New Roman"/>
                <w:color w:val="auto"/>
                <w:sz w:val="32"/>
                <w:szCs w:val="32"/>
                <w:highlight w:val="none"/>
                <w:u w:val="none"/>
                <w:shd w:val="clear" w:color="auto" w:fill="FFFFFF"/>
                <w:lang w:val="en-US" w:eastAsia="zh-CN"/>
              </w:rPr>
              <w:t>7</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063AC15E">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凤山镇人民政府</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27AE1389">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2460018</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33993A86">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2460018</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6E63F42">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74A9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66F5DCA">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28</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76DBFEE6">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龙昌镇人民政府</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334B1440">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2333154</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584C64D9">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2333154</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A1D53F2">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3EBB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C2A5390">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29</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3875943D">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仙桥乡人民政府</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6E831209">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2338003</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1D3F5612">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2338003</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5A8A9EC">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3FDA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938DD7A">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30</w:t>
            </w:r>
          </w:p>
        </w:tc>
        <w:tc>
          <w:tcPr>
            <w:tcW w:w="3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A98066">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南方电网福泉供电局</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1550F5FA">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4989615</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9DB1F5">
            <w:pPr>
              <w:jc w:val="center"/>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4989615</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FE43C5F">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3A54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E8C81EB">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31</w:t>
            </w:r>
          </w:p>
        </w:tc>
        <w:tc>
          <w:tcPr>
            <w:tcW w:w="3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825CD">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福泉市供排水总公司</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7172AA75">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2222215</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828A99">
            <w:pPr>
              <w:jc w:val="center"/>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2222215</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D0900EF">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02A2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6A99402">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32</w:t>
            </w:r>
          </w:p>
        </w:tc>
        <w:tc>
          <w:tcPr>
            <w:tcW w:w="3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E46292">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电信福泉分公司</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52D9F8A1">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2222553</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E7EA0D">
            <w:pPr>
              <w:jc w:val="center"/>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2222553</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F05458B">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2C6C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39C76E0">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33</w:t>
            </w:r>
          </w:p>
        </w:tc>
        <w:tc>
          <w:tcPr>
            <w:tcW w:w="3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398F16">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移动福泉分公司</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021C98C2">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13708545198</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04DA7C8">
            <w:pPr>
              <w:jc w:val="center"/>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13708545198</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488F3FE">
            <w:pPr>
              <w:jc w:val="center"/>
              <w:rPr>
                <w:rFonts w:hint="default" w:ascii="Times New Roman" w:hAnsi="Times New Roman" w:eastAsia="仿宋_GB2312" w:cs="Times New Roman"/>
                <w:color w:val="auto"/>
                <w:kern w:val="2"/>
                <w:sz w:val="32"/>
                <w:szCs w:val="32"/>
                <w:highlight w:val="none"/>
                <w:u w:val="none"/>
                <w:lang w:val="en-US" w:eastAsia="zh-CN" w:bidi="ar-SA"/>
              </w:rPr>
            </w:pPr>
          </w:p>
        </w:tc>
      </w:tr>
      <w:tr w14:paraId="5944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BB352AE">
            <w:pPr>
              <w:jc w:val="center"/>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34</w:t>
            </w:r>
          </w:p>
        </w:tc>
        <w:tc>
          <w:tcPr>
            <w:tcW w:w="3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6F2B40">
            <w:pPr>
              <w:jc w:val="center"/>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联通福泉分公司</w:t>
            </w:r>
          </w:p>
        </w:tc>
        <w:tc>
          <w:tcPr>
            <w:tcW w:w="2056" w:type="dxa"/>
            <w:tcBorders>
              <w:top w:val="single" w:color="auto" w:sz="4" w:space="0"/>
              <w:left w:val="single" w:color="auto" w:sz="4" w:space="0"/>
              <w:bottom w:val="single" w:color="auto" w:sz="4" w:space="0"/>
              <w:right w:val="single" w:color="auto" w:sz="4" w:space="0"/>
            </w:tcBorders>
            <w:noWrap w:val="0"/>
            <w:vAlign w:val="top"/>
          </w:tcPr>
          <w:p w14:paraId="320D847A">
            <w:pPr>
              <w:jc w:val="center"/>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2220117</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80708B">
            <w:pPr>
              <w:jc w:val="center"/>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2220117</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1AB519A">
            <w:pPr>
              <w:jc w:val="center"/>
              <w:rPr>
                <w:rFonts w:hint="default" w:ascii="Times New Roman" w:hAnsi="Times New Roman" w:eastAsia="仿宋_GB2312" w:cs="Times New Roman"/>
                <w:color w:val="auto"/>
                <w:kern w:val="2"/>
                <w:sz w:val="32"/>
                <w:szCs w:val="32"/>
                <w:highlight w:val="none"/>
                <w:u w:val="none"/>
                <w:lang w:val="en-US" w:eastAsia="zh-CN" w:bidi="ar-SA"/>
              </w:rPr>
            </w:pPr>
          </w:p>
        </w:tc>
      </w:tr>
    </w:tbl>
    <w:p w14:paraId="0196E063">
      <w:pPr>
        <w:rPr>
          <w:rFonts w:hint="default" w:ascii="Times New Roman" w:hAnsi="Times New Roman" w:eastAsia="仿宋_GB2312" w:cs="Times New Roman"/>
          <w:color w:val="auto"/>
          <w:sz w:val="36"/>
          <w:szCs w:val="28"/>
          <w:highlight w:val="none"/>
          <w:u w:val="none"/>
          <w:lang w:val="en-US" w:eastAsia="zh-CN"/>
        </w:rPr>
        <w:sectPr>
          <w:pgSz w:w="11906" w:h="16838"/>
          <w:pgMar w:top="2098" w:right="1474" w:bottom="1984" w:left="1587" w:header="720" w:footer="720" w:gutter="0"/>
          <w:cols w:space="720" w:num="1"/>
        </w:sectPr>
      </w:pPr>
      <w:r>
        <w:rPr>
          <w:rFonts w:hint="default" w:ascii="Times New Roman" w:hAnsi="Times New Roman" w:eastAsia="仿宋_GB2312" w:cs="Times New Roman"/>
          <w:color w:val="auto"/>
          <w:sz w:val="36"/>
          <w:szCs w:val="28"/>
          <w:highlight w:val="none"/>
          <w:u w:val="none"/>
          <w:lang w:val="en-US" w:eastAsia="zh-CN"/>
        </w:rPr>
        <w:t>备注：</w:t>
      </w:r>
      <w:r>
        <w:rPr>
          <w:rFonts w:hint="eastAsia" w:ascii="Times New Roman" w:hAnsi="Times New Roman" w:eastAsia="仿宋_GB2312" w:cs="Times New Roman"/>
          <w:color w:val="auto"/>
          <w:sz w:val="36"/>
          <w:szCs w:val="28"/>
          <w:highlight w:val="none"/>
          <w:u w:val="none"/>
          <w:lang w:val="en-US" w:eastAsia="zh-CN"/>
        </w:rPr>
        <w:t>黔南州</w:t>
      </w:r>
      <w:r>
        <w:rPr>
          <w:rFonts w:hint="default" w:ascii="Times New Roman" w:hAnsi="Times New Roman" w:eastAsia="仿宋_GB2312" w:cs="Times New Roman"/>
          <w:color w:val="auto"/>
          <w:sz w:val="36"/>
          <w:szCs w:val="28"/>
          <w:highlight w:val="none"/>
          <w:u w:val="none"/>
          <w:lang w:val="en-US" w:eastAsia="zh-CN"/>
        </w:rPr>
        <w:t>座机区为号085</w:t>
      </w:r>
      <w:r>
        <w:rPr>
          <w:rFonts w:hint="eastAsia" w:ascii="Times New Roman" w:hAnsi="Times New Roman" w:eastAsia="仿宋_GB2312" w:cs="Times New Roman"/>
          <w:color w:val="auto"/>
          <w:sz w:val="36"/>
          <w:szCs w:val="28"/>
          <w:highlight w:val="none"/>
          <w:u w:val="none"/>
          <w:lang w:val="en-US" w:eastAsia="zh-CN"/>
        </w:rPr>
        <w:t>4</w:t>
      </w:r>
      <w:r>
        <w:rPr>
          <w:rFonts w:hint="default" w:ascii="Times New Roman" w:hAnsi="Times New Roman" w:eastAsia="仿宋_GB2312" w:cs="Times New Roman"/>
          <w:color w:val="auto"/>
          <w:sz w:val="36"/>
          <w:szCs w:val="28"/>
          <w:highlight w:val="none"/>
          <w:u w:val="none"/>
          <w:lang w:val="en-US" w:eastAsia="zh-CN"/>
        </w:rPr>
        <w:t>。</w:t>
      </w:r>
    </w:p>
    <w:p w14:paraId="0906F3E4">
      <w:pPr>
        <w:rPr>
          <w:rFonts w:hint="default" w:ascii="Times New Roman" w:hAnsi="Times New Roman" w:eastAsia="黑体" w:cs="Times New Roman"/>
          <w:color w:val="auto"/>
          <w:kern w:val="2"/>
          <w:sz w:val="32"/>
          <w:szCs w:val="44"/>
          <w:highlight w:val="none"/>
          <w:u w:val="none"/>
          <w:lang w:val="en-US" w:eastAsia="zh-CN" w:bidi="ar-SA"/>
        </w:rPr>
      </w:pPr>
      <w:r>
        <w:rPr>
          <w:rFonts w:hint="default" w:ascii="Times New Roman" w:hAnsi="Times New Roman" w:eastAsia="黑体" w:cs="Times New Roman"/>
          <w:color w:val="auto"/>
          <w:kern w:val="2"/>
          <w:sz w:val="32"/>
          <w:szCs w:val="44"/>
          <w:highlight w:val="none"/>
          <w:u w:val="none"/>
          <w:lang w:val="en-US" w:eastAsia="zh-CN" w:bidi="ar-SA"/>
        </w:rPr>
        <w:t>附件6</w:t>
      </w:r>
    </w:p>
    <w:p w14:paraId="1A5A613A">
      <w:pPr>
        <w:jc w:val="center"/>
        <w:rPr>
          <w:rFonts w:hint="default" w:ascii="Times New Roman" w:hAnsi="Times New Roman" w:eastAsia="方正小标宋简体" w:cs="Times New Roman"/>
          <w:color w:val="auto"/>
          <w:kern w:val="2"/>
          <w:sz w:val="44"/>
          <w:szCs w:val="44"/>
          <w:highlight w:val="none"/>
          <w:u w:val="none"/>
          <w:lang w:val="en-US" w:eastAsia="zh-CN" w:bidi="ar-SA"/>
        </w:rPr>
      </w:pPr>
      <w:r>
        <w:rPr>
          <w:rFonts w:hint="eastAsia" w:ascii="Times New Roman" w:hAnsi="Times New Roman" w:eastAsia="方正小标宋简体" w:cs="Times New Roman"/>
          <w:color w:val="auto"/>
          <w:kern w:val="2"/>
          <w:sz w:val="44"/>
          <w:szCs w:val="44"/>
          <w:highlight w:val="none"/>
          <w:u w:val="none"/>
          <w:lang w:val="en-US" w:eastAsia="zh-CN" w:bidi="ar-SA"/>
        </w:rPr>
        <w:t>福泉市</w:t>
      </w:r>
      <w:r>
        <w:rPr>
          <w:rFonts w:hint="default" w:ascii="Times New Roman" w:hAnsi="Times New Roman" w:eastAsia="方正小标宋简体" w:cs="Times New Roman"/>
          <w:color w:val="auto"/>
          <w:kern w:val="2"/>
          <w:sz w:val="44"/>
          <w:szCs w:val="44"/>
          <w:highlight w:val="none"/>
          <w:u w:val="none"/>
          <w:lang w:val="en-US" w:eastAsia="zh-CN" w:bidi="ar-SA"/>
        </w:rPr>
        <w:t>旅游安全事故应急预案“一张表”</w:t>
      </w:r>
    </w:p>
    <w:tbl>
      <w:tblPr>
        <w:tblStyle w:val="23"/>
        <w:tblW w:w="20635" w:type="dxa"/>
        <w:jc w:val="center"/>
        <w:tblLayout w:type="fixed"/>
        <w:tblCellMar>
          <w:top w:w="7" w:type="dxa"/>
          <w:left w:w="14" w:type="dxa"/>
          <w:bottom w:w="0" w:type="dxa"/>
          <w:right w:w="0" w:type="dxa"/>
        </w:tblCellMar>
      </w:tblPr>
      <w:tblGrid>
        <w:gridCol w:w="1660"/>
        <w:gridCol w:w="5390"/>
        <w:gridCol w:w="4869"/>
        <w:gridCol w:w="4539"/>
        <w:gridCol w:w="6"/>
        <w:gridCol w:w="4171"/>
      </w:tblGrid>
      <w:tr w14:paraId="48FEF13C">
        <w:tblPrEx>
          <w:tblCellMar>
            <w:top w:w="7" w:type="dxa"/>
            <w:left w:w="14" w:type="dxa"/>
            <w:bottom w:w="0" w:type="dxa"/>
            <w:right w:w="0" w:type="dxa"/>
          </w:tblCellMar>
        </w:tblPrEx>
        <w:trPr>
          <w:trHeight w:val="396" w:hRule="atLeast"/>
          <w:jc w:val="center"/>
        </w:trPr>
        <w:tc>
          <w:tcPr>
            <w:tcW w:w="1660" w:type="dxa"/>
            <w:tcBorders>
              <w:top w:val="single" w:color="000000" w:sz="4" w:space="0"/>
              <w:left w:val="single" w:color="000000" w:sz="4" w:space="0"/>
              <w:bottom w:val="single" w:color="000000" w:sz="4" w:space="0"/>
              <w:right w:val="single" w:color="000000" w:sz="4" w:space="0"/>
            </w:tcBorders>
            <w:noWrap w:val="0"/>
            <w:vAlign w:val="center"/>
          </w:tcPr>
          <w:p w14:paraId="29BDBD0E">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适用范围</w:t>
            </w:r>
          </w:p>
        </w:tc>
        <w:tc>
          <w:tcPr>
            <w:tcW w:w="18975" w:type="dxa"/>
            <w:gridSpan w:val="5"/>
            <w:tcBorders>
              <w:top w:val="single" w:color="000000" w:sz="4" w:space="0"/>
              <w:left w:val="nil"/>
              <w:bottom w:val="single" w:color="000000" w:sz="4" w:space="0"/>
              <w:right w:val="single" w:color="000000" w:sz="4" w:space="0"/>
            </w:tcBorders>
            <w:noWrap w:val="0"/>
            <w:vAlign w:val="center"/>
          </w:tcPr>
          <w:p w14:paraId="47456098">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本预案适用于本</w:t>
            </w:r>
            <w:r>
              <w:rPr>
                <w:rFonts w:hint="eastAsia" w:ascii="Times New Roman" w:hAnsi="Times New Roman" w:eastAsia="黑体" w:cs="Times New Roman"/>
                <w:color w:val="auto"/>
                <w:kern w:val="2"/>
                <w:sz w:val="20"/>
                <w:szCs w:val="20"/>
                <w:highlight w:val="none"/>
                <w:u w:val="none"/>
                <w:lang w:val="en-US" w:eastAsia="zh-CN" w:bidi="ar-SA"/>
              </w:rPr>
              <w:t>市</w:t>
            </w:r>
            <w:r>
              <w:rPr>
                <w:rFonts w:hint="default" w:ascii="Times New Roman" w:hAnsi="Times New Roman" w:eastAsia="黑体" w:cs="Times New Roman"/>
                <w:color w:val="auto"/>
                <w:kern w:val="2"/>
                <w:sz w:val="20"/>
                <w:szCs w:val="20"/>
                <w:highlight w:val="none"/>
                <w:u w:val="none"/>
                <w:lang w:val="en-US" w:eastAsia="zh-CN" w:bidi="ar-SA"/>
              </w:rPr>
              <w:t>行政区域内旅游安全事故风险防范、监测预警、应对处置等工作。</w:t>
            </w:r>
          </w:p>
        </w:tc>
      </w:tr>
      <w:tr w14:paraId="0DD950F2">
        <w:tblPrEx>
          <w:tblCellMar>
            <w:top w:w="7" w:type="dxa"/>
            <w:left w:w="14" w:type="dxa"/>
            <w:bottom w:w="0" w:type="dxa"/>
            <w:right w:w="0" w:type="dxa"/>
          </w:tblCellMar>
        </w:tblPrEx>
        <w:trPr>
          <w:trHeight w:val="243" w:hRule="atLeast"/>
          <w:jc w:val="center"/>
        </w:trPr>
        <w:tc>
          <w:tcPr>
            <w:tcW w:w="1660" w:type="dxa"/>
            <w:tcBorders>
              <w:top w:val="single" w:color="000000" w:sz="4" w:space="0"/>
              <w:left w:val="single" w:color="000000" w:sz="4" w:space="0"/>
              <w:bottom w:val="single" w:color="000000" w:sz="4" w:space="0"/>
              <w:right w:val="single" w:color="000000" w:sz="4" w:space="0"/>
            </w:tcBorders>
            <w:noWrap w:val="0"/>
            <w:vAlign w:val="center"/>
          </w:tcPr>
          <w:p w14:paraId="5D2E65F4">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组织指挥体系</w:t>
            </w:r>
          </w:p>
        </w:tc>
        <w:tc>
          <w:tcPr>
            <w:tcW w:w="18975" w:type="dxa"/>
            <w:gridSpan w:val="5"/>
            <w:tcBorders>
              <w:top w:val="single" w:color="000000" w:sz="4" w:space="0"/>
              <w:left w:val="nil"/>
              <w:bottom w:val="single" w:color="000000" w:sz="4" w:space="0"/>
              <w:right w:val="single" w:color="000000" w:sz="4" w:space="0"/>
            </w:tcBorders>
            <w:noWrap w:val="0"/>
            <w:vAlign w:val="center"/>
          </w:tcPr>
          <w:p w14:paraId="67F846CC">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旅游安全应急指挥部：指挥长：</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人民政府分管文化和旅游工作的副</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长；副指挥长：</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政府办公室副主任、</w:t>
            </w:r>
            <w:r>
              <w:rPr>
                <w:rFonts w:hint="eastAsia" w:ascii="Times New Roman" w:hAnsi="Times New Roman" w:eastAsia="方正仿宋_GBK" w:cs="Times New Roman"/>
                <w:color w:val="auto"/>
                <w:kern w:val="2"/>
                <w:sz w:val="20"/>
                <w:szCs w:val="20"/>
                <w:highlight w:val="none"/>
                <w:u w:val="none"/>
                <w:lang w:val="en-US" w:eastAsia="zh-CN" w:bidi="ar-SA"/>
              </w:rPr>
              <w:t>市文化广电和旅游局</w:t>
            </w:r>
            <w:r>
              <w:rPr>
                <w:rFonts w:hint="default" w:ascii="Times New Roman" w:hAnsi="Times New Roman" w:eastAsia="方正仿宋_GBK" w:cs="Times New Roman"/>
                <w:color w:val="auto"/>
                <w:kern w:val="2"/>
                <w:sz w:val="20"/>
                <w:szCs w:val="20"/>
                <w:highlight w:val="none"/>
                <w:u w:val="none"/>
                <w:lang w:val="en-US" w:eastAsia="zh-CN" w:bidi="ar-SA"/>
              </w:rPr>
              <w:t>局长、</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应急局局长；</w:t>
            </w:r>
          </w:p>
          <w:p w14:paraId="247CAA00">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指挥部办公室设在</w:t>
            </w:r>
            <w:r>
              <w:rPr>
                <w:rFonts w:hint="eastAsia" w:ascii="Times New Roman" w:hAnsi="Times New Roman" w:eastAsia="方正仿宋_GBK" w:cs="Times New Roman"/>
                <w:color w:val="auto"/>
                <w:kern w:val="2"/>
                <w:sz w:val="20"/>
                <w:szCs w:val="20"/>
                <w:highlight w:val="none"/>
                <w:u w:val="none"/>
                <w:lang w:val="en-US" w:eastAsia="zh-CN" w:bidi="ar-SA"/>
              </w:rPr>
              <w:t>市文化广电和旅游局</w:t>
            </w:r>
            <w:r>
              <w:rPr>
                <w:rFonts w:hint="default" w:ascii="Times New Roman" w:hAnsi="Times New Roman" w:eastAsia="方正仿宋_GBK" w:cs="Times New Roman"/>
                <w:color w:val="auto"/>
                <w:kern w:val="2"/>
                <w:sz w:val="20"/>
                <w:szCs w:val="20"/>
                <w:highlight w:val="none"/>
                <w:u w:val="none"/>
                <w:lang w:val="en-US" w:eastAsia="zh-CN" w:bidi="ar-SA"/>
              </w:rPr>
              <w:t>，办公室主任：</w:t>
            </w:r>
            <w:r>
              <w:rPr>
                <w:rFonts w:hint="eastAsia" w:ascii="Times New Roman" w:hAnsi="Times New Roman" w:eastAsia="方正仿宋_GBK" w:cs="Times New Roman"/>
                <w:color w:val="auto"/>
                <w:kern w:val="2"/>
                <w:sz w:val="20"/>
                <w:szCs w:val="20"/>
                <w:highlight w:val="none"/>
                <w:u w:val="none"/>
                <w:lang w:val="en-US" w:eastAsia="zh-CN" w:bidi="ar-SA"/>
              </w:rPr>
              <w:t>市文化广电和旅游局</w:t>
            </w:r>
            <w:r>
              <w:rPr>
                <w:rFonts w:hint="default" w:ascii="Times New Roman" w:hAnsi="Times New Roman" w:eastAsia="方正仿宋_GBK" w:cs="Times New Roman"/>
                <w:color w:val="auto"/>
                <w:kern w:val="2"/>
                <w:sz w:val="20"/>
                <w:szCs w:val="20"/>
                <w:highlight w:val="none"/>
                <w:u w:val="none"/>
                <w:lang w:val="en-US" w:eastAsia="zh-CN" w:bidi="ar-SA"/>
              </w:rPr>
              <w:t>局长兼任；办公室副主任：</w:t>
            </w:r>
            <w:r>
              <w:rPr>
                <w:rFonts w:hint="eastAsia" w:ascii="Times New Roman" w:hAnsi="Times New Roman" w:eastAsia="方正仿宋_GBK" w:cs="Times New Roman"/>
                <w:color w:val="auto"/>
                <w:kern w:val="2"/>
                <w:sz w:val="20"/>
                <w:szCs w:val="20"/>
                <w:highlight w:val="none"/>
                <w:u w:val="none"/>
                <w:lang w:val="en-US" w:eastAsia="zh-CN" w:bidi="ar-SA"/>
              </w:rPr>
              <w:t>市文化广电和旅游局</w:t>
            </w:r>
            <w:r>
              <w:rPr>
                <w:rFonts w:hint="default" w:ascii="Times New Roman" w:hAnsi="Times New Roman" w:eastAsia="方正仿宋_GBK" w:cs="Times New Roman"/>
                <w:color w:val="auto"/>
                <w:kern w:val="2"/>
                <w:sz w:val="20"/>
                <w:szCs w:val="20"/>
                <w:highlight w:val="none"/>
                <w:u w:val="none"/>
                <w:lang w:val="en-US" w:eastAsia="zh-CN" w:bidi="ar-SA"/>
              </w:rPr>
              <w:t>相关分管负责人。</w:t>
            </w:r>
          </w:p>
        </w:tc>
      </w:tr>
      <w:tr w14:paraId="169C7DDB">
        <w:tblPrEx>
          <w:tblCellMar>
            <w:top w:w="7" w:type="dxa"/>
            <w:left w:w="14" w:type="dxa"/>
            <w:bottom w:w="0" w:type="dxa"/>
            <w:right w:w="0" w:type="dxa"/>
          </w:tblCellMar>
        </w:tblPrEx>
        <w:trPr>
          <w:trHeight w:val="283" w:hRule="atLeast"/>
          <w:jc w:val="center"/>
        </w:trPr>
        <w:tc>
          <w:tcPr>
            <w:tcW w:w="1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B1726">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预警分级</w:t>
            </w:r>
          </w:p>
        </w:tc>
        <w:tc>
          <w:tcPr>
            <w:tcW w:w="5390" w:type="dxa"/>
            <w:tcBorders>
              <w:top w:val="single" w:color="000000" w:sz="4" w:space="0"/>
              <w:left w:val="nil"/>
              <w:bottom w:val="single" w:color="000000" w:sz="4" w:space="0"/>
              <w:right w:val="single" w:color="000000" w:sz="4" w:space="0"/>
            </w:tcBorders>
            <w:shd w:val="clear" w:color="auto" w:fill="BEBEBE"/>
            <w:noWrap w:val="0"/>
            <w:vAlign w:val="center"/>
          </w:tcPr>
          <w:p w14:paraId="49F04E13">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一级（红色）预警</w:t>
            </w:r>
          </w:p>
        </w:tc>
        <w:tc>
          <w:tcPr>
            <w:tcW w:w="4869" w:type="dxa"/>
            <w:tcBorders>
              <w:top w:val="single" w:color="000000" w:sz="4" w:space="0"/>
              <w:left w:val="nil"/>
              <w:bottom w:val="single" w:color="000000" w:sz="4" w:space="0"/>
              <w:right w:val="single" w:color="000000" w:sz="4" w:space="0"/>
            </w:tcBorders>
            <w:shd w:val="clear" w:color="auto" w:fill="BEBEBE"/>
            <w:noWrap w:val="0"/>
            <w:vAlign w:val="center"/>
          </w:tcPr>
          <w:p w14:paraId="2879AE2A">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二级（橙色）预警</w:t>
            </w:r>
          </w:p>
        </w:tc>
        <w:tc>
          <w:tcPr>
            <w:tcW w:w="4539" w:type="dxa"/>
            <w:tcBorders>
              <w:top w:val="single" w:color="000000" w:sz="4" w:space="0"/>
              <w:left w:val="nil"/>
              <w:bottom w:val="single" w:color="000000" w:sz="4" w:space="0"/>
              <w:right w:val="single" w:color="000000" w:sz="4" w:space="0"/>
            </w:tcBorders>
            <w:shd w:val="clear" w:color="auto" w:fill="BEBEBE"/>
            <w:noWrap w:val="0"/>
            <w:vAlign w:val="center"/>
          </w:tcPr>
          <w:p w14:paraId="2F8B0224">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三级（黄色）预警</w:t>
            </w:r>
          </w:p>
        </w:tc>
        <w:tc>
          <w:tcPr>
            <w:tcW w:w="4177" w:type="dxa"/>
            <w:gridSpan w:val="2"/>
            <w:tcBorders>
              <w:top w:val="single" w:color="000000" w:sz="4" w:space="0"/>
              <w:left w:val="nil"/>
              <w:bottom w:val="single" w:color="000000" w:sz="4" w:space="0"/>
              <w:right w:val="single" w:color="000000" w:sz="4" w:space="0"/>
            </w:tcBorders>
            <w:shd w:val="clear" w:color="auto" w:fill="BEBEBE"/>
            <w:noWrap w:val="0"/>
            <w:vAlign w:val="center"/>
          </w:tcPr>
          <w:p w14:paraId="23042DF2">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四级（蓝色）预警</w:t>
            </w:r>
          </w:p>
        </w:tc>
      </w:tr>
      <w:tr w14:paraId="1BF0C6EE">
        <w:tblPrEx>
          <w:tblCellMar>
            <w:top w:w="7" w:type="dxa"/>
            <w:left w:w="14" w:type="dxa"/>
            <w:bottom w:w="0" w:type="dxa"/>
            <w:right w:w="0" w:type="dxa"/>
          </w:tblCellMar>
        </w:tblPrEx>
        <w:trPr>
          <w:trHeight w:val="1502" w:hRule="atLeast"/>
          <w:jc w:val="center"/>
        </w:trPr>
        <w:tc>
          <w:tcPr>
            <w:tcW w:w="1660" w:type="dxa"/>
            <w:tcBorders>
              <w:top w:val="single" w:color="000000" w:sz="4" w:space="0"/>
              <w:left w:val="single" w:color="000000" w:sz="4" w:space="0"/>
              <w:bottom w:val="single" w:color="000000" w:sz="4" w:space="0"/>
              <w:right w:val="single" w:color="000000" w:sz="4" w:space="0"/>
            </w:tcBorders>
            <w:noWrap w:val="0"/>
            <w:vAlign w:val="center"/>
          </w:tcPr>
          <w:p w14:paraId="4BC21F84">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预警响应</w:t>
            </w:r>
          </w:p>
          <w:p w14:paraId="277442AA">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参考措施</w:t>
            </w:r>
          </w:p>
        </w:tc>
        <w:tc>
          <w:tcPr>
            <w:tcW w:w="10259" w:type="dxa"/>
            <w:gridSpan w:val="2"/>
            <w:tcBorders>
              <w:top w:val="single" w:color="000000" w:sz="4" w:space="0"/>
              <w:left w:val="nil"/>
              <w:bottom w:val="single" w:color="000000" w:sz="4" w:space="0"/>
              <w:right w:val="single" w:color="000000" w:sz="4" w:space="0"/>
            </w:tcBorders>
            <w:noWrap w:val="0"/>
            <w:vAlign w:val="center"/>
          </w:tcPr>
          <w:p w14:paraId="52766B56">
            <w:pPr>
              <w:widowControl/>
              <w:spacing w:line="240" w:lineRule="exact"/>
              <w:jc w:val="both"/>
              <w:rPr>
                <w:rFonts w:hint="default" w:ascii="Times New Roman" w:hAnsi="Times New Roman" w:eastAsia="宋体"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①</w:t>
            </w:r>
            <w:r>
              <w:rPr>
                <w:rFonts w:hint="default" w:ascii="Times New Roman" w:hAnsi="Times New Roman" w:eastAsia="方正仿宋_GBK" w:cs="Times New Roman"/>
                <w:color w:val="auto"/>
                <w:kern w:val="2"/>
                <w:sz w:val="20"/>
                <w:szCs w:val="20"/>
                <w:highlight w:val="none"/>
                <w:u w:val="none"/>
                <w:lang w:val="en-US" w:eastAsia="zh-CN" w:bidi="ar-SA"/>
              </w:rPr>
              <w:t>提醒旅游团队、旅游者暂缓前往风险区域旅游，由</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人民政府根据风险区域及隐患情况进行分析研判，暂时关闭风险区域有关</w:t>
            </w:r>
            <w:r>
              <w:rPr>
                <w:rFonts w:hint="default" w:ascii="Times New Roman" w:hAnsi="Times New Roman" w:eastAsia="等线" w:cs="Times New Roman"/>
                <w:color w:val="auto"/>
                <w:kern w:val="2"/>
                <w:sz w:val="20"/>
                <w:szCs w:val="20"/>
                <w:highlight w:val="none"/>
                <w:u w:val="none"/>
                <w:lang w:val="en-US" w:eastAsia="zh-CN" w:bidi="ar-SA"/>
              </w:rPr>
              <w:t>A</w:t>
            </w:r>
            <w:r>
              <w:rPr>
                <w:rFonts w:hint="default" w:ascii="Times New Roman" w:hAnsi="Times New Roman" w:eastAsia="方正仿宋_GBK" w:cs="Times New Roman"/>
                <w:color w:val="auto"/>
                <w:kern w:val="2"/>
                <w:sz w:val="20"/>
                <w:szCs w:val="20"/>
                <w:highlight w:val="none"/>
                <w:u w:val="none"/>
                <w:lang w:val="en-US" w:eastAsia="zh-CN" w:bidi="ar-SA"/>
              </w:rPr>
              <w:t>级旅游景区等旅游企事业单位，或暂停接待旅游者，并及时对外发布信息；督促有关旅游企事业单位组织已在风险区域的旅游者及时采取有效防护措施，调整或者中止行程；</w:t>
            </w:r>
            <w:r>
              <w:rPr>
                <w:rFonts w:hint="default" w:ascii="Times New Roman" w:hAnsi="Times New Roman" w:eastAsia="宋体" w:cs="Times New Roman"/>
                <w:color w:val="auto"/>
                <w:kern w:val="2"/>
                <w:sz w:val="20"/>
                <w:szCs w:val="20"/>
                <w:highlight w:val="none"/>
                <w:u w:val="none"/>
                <w:lang w:val="en-US" w:eastAsia="zh-CN" w:bidi="ar-SA"/>
              </w:rPr>
              <w:t>②</w:t>
            </w:r>
            <w:r>
              <w:rPr>
                <w:rFonts w:hint="default" w:ascii="Times New Roman" w:hAnsi="Times New Roman" w:eastAsia="方正仿宋_GBK" w:cs="Times New Roman"/>
                <w:color w:val="auto"/>
                <w:kern w:val="2"/>
                <w:sz w:val="20"/>
                <w:szCs w:val="20"/>
                <w:highlight w:val="none"/>
                <w:u w:val="none"/>
                <w:lang w:val="en-US" w:eastAsia="zh-CN" w:bidi="ar-SA"/>
              </w:rPr>
              <w:t>组织应急队伍和负有特定职责的人员进入待命状态，动员后备人员做好参加应急处置和救援工作的准备，根据突发事件处置需要预置有关队伍、装备、物资等应急资源；</w:t>
            </w:r>
            <w:r>
              <w:rPr>
                <w:rFonts w:hint="default" w:ascii="Times New Roman" w:hAnsi="Times New Roman" w:eastAsia="宋体" w:cs="Times New Roman"/>
                <w:color w:val="auto"/>
                <w:kern w:val="2"/>
                <w:sz w:val="20"/>
                <w:szCs w:val="20"/>
                <w:highlight w:val="none"/>
                <w:u w:val="none"/>
                <w:lang w:val="en-US" w:eastAsia="zh-CN" w:bidi="ar-SA"/>
              </w:rPr>
              <w:t>③</w:t>
            </w:r>
            <w:r>
              <w:rPr>
                <w:rFonts w:hint="default" w:ascii="Times New Roman" w:hAnsi="Times New Roman" w:eastAsia="方正仿宋_GBK" w:cs="Times New Roman"/>
                <w:color w:val="auto"/>
                <w:kern w:val="2"/>
                <w:sz w:val="20"/>
                <w:szCs w:val="20"/>
                <w:highlight w:val="none"/>
                <w:u w:val="none"/>
                <w:lang w:val="en-US" w:eastAsia="zh-CN" w:bidi="ar-SA"/>
              </w:rPr>
              <w:t>调集应急处置和救援所需装备、物资，准备应急设施和避难场所，并确保其处于良好状态、随时可以投入正常使用；</w:t>
            </w:r>
            <w:r>
              <w:rPr>
                <w:rFonts w:hint="default" w:ascii="Times New Roman" w:hAnsi="Times New Roman" w:eastAsia="宋体" w:cs="Times New Roman"/>
                <w:color w:val="auto"/>
                <w:kern w:val="2"/>
                <w:sz w:val="20"/>
                <w:szCs w:val="20"/>
                <w:highlight w:val="none"/>
                <w:u w:val="none"/>
                <w:lang w:val="en-US" w:eastAsia="zh-CN" w:bidi="ar-SA"/>
              </w:rPr>
              <w:t>④</w:t>
            </w:r>
            <w:r>
              <w:rPr>
                <w:rFonts w:hint="default" w:ascii="Times New Roman" w:hAnsi="Times New Roman" w:eastAsia="方正仿宋_GBK" w:cs="Times New Roman"/>
                <w:color w:val="auto"/>
                <w:kern w:val="2"/>
                <w:sz w:val="20"/>
                <w:szCs w:val="20"/>
                <w:highlight w:val="none"/>
                <w:u w:val="none"/>
                <w:lang w:val="en-US" w:eastAsia="zh-CN" w:bidi="ar-SA"/>
              </w:rPr>
              <w:t>强化部门间的沟通协调，综合研判旅游安全事故发生的可能性和危害程度，根据实际需要，启动本预案三级、二级或一级应急响应。</w:t>
            </w:r>
          </w:p>
        </w:tc>
        <w:tc>
          <w:tcPr>
            <w:tcW w:w="8716" w:type="dxa"/>
            <w:gridSpan w:val="3"/>
            <w:tcBorders>
              <w:top w:val="single" w:color="000000" w:sz="4" w:space="0"/>
              <w:left w:val="nil"/>
              <w:bottom w:val="single" w:color="000000" w:sz="4" w:space="0"/>
              <w:right w:val="single" w:color="000000" w:sz="4" w:space="0"/>
            </w:tcBorders>
            <w:noWrap w:val="0"/>
            <w:vAlign w:val="center"/>
          </w:tcPr>
          <w:p w14:paraId="16184D54">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①</w:t>
            </w:r>
            <w:r>
              <w:rPr>
                <w:rFonts w:hint="default" w:ascii="Times New Roman" w:hAnsi="Times New Roman" w:eastAsia="方正仿宋_GBK" w:cs="Times New Roman"/>
                <w:color w:val="auto"/>
                <w:kern w:val="2"/>
                <w:sz w:val="20"/>
                <w:szCs w:val="20"/>
                <w:highlight w:val="none"/>
                <w:u w:val="none"/>
                <w:lang w:val="en-US" w:eastAsia="zh-CN" w:bidi="ar-SA"/>
              </w:rPr>
              <w:t>加强对预警发展情况的跟踪监测，及时收集、报告有关信息；</w:t>
            </w:r>
          </w:p>
          <w:p w14:paraId="2E1BD7CE">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②</w:t>
            </w:r>
            <w:r>
              <w:rPr>
                <w:rFonts w:hint="default" w:ascii="Times New Roman" w:hAnsi="Times New Roman" w:eastAsia="方正仿宋_GBK" w:cs="Times New Roman"/>
                <w:color w:val="auto"/>
                <w:kern w:val="2"/>
                <w:sz w:val="20"/>
                <w:szCs w:val="20"/>
                <w:highlight w:val="none"/>
                <w:u w:val="none"/>
                <w:lang w:val="en-US" w:eastAsia="zh-CN" w:bidi="ar-SA"/>
              </w:rPr>
              <w:t>加强与相关部门的沟通协调，综合研判旅游安全事故发生的可能性和危害程度，根据实际需要，启动本预案四级或三级应急响应；</w:t>
            </w:r>
          </w:p>
          <w:p w14:paraId="574758DA">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③</w:t>
            </w:r>
            <w:r>
              <w:rPr>
                <w:rFonts w:hint="default" w:ascii="Times New Roman" w:hAnsi="Times New Roman" w:eastAsia="方正仿宋_GBK" w:cs="Times New Roman"/>
                <w:color w:val="auto"/>
                <w:kern w:val="2"/>
                <w:sz w:val="20"/>
                <w:szCs w:val="20"/>
                <w:highlight w:val="none"/>
                <w:u w:val="none"/>
                <w:lang w:val="en-US" w:eastAsia="zh-CN" w:bidi="ar-SA"/>
              </w:rPr>
              <w:t>按照所属地方人民政府及上级旅游安全主管部门的要求，督促、指导旅游企事业单位做好相关预防措施。</w:t>
            </w:r>
          </w:p>
        </w:tc>
      </w:tr>
      <w:tr w14:paraId="15F46070">
        <w:tblPrEx>
          <w:tblCellMar>
            <w:top w:w="7" w:type="dxa"/>
            <w:left w:w="14" w:type="dxa"/>
            <w:bottom w:w="0" w:type="dxa"/>
            <w:right w:w="0" w:type="dxa"/>
          </w:tblCellMar>
        </w:tblPrEx>
        <w:trPr>
          <w:trHeight w:val="283" w:hRule="atLeast"/>
          <w:jc w:val="center"/>
        </w:trPr>
        <w:tc>
          <w:tcPr>
            <w:tcW w:w="1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BB9A5">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响应分级</w:t>
            </w:r>
          </w:p>
        </w:tc>
        <w:tc>
          <w:tcPr>
            <w:tcW w:w="5390" w:type="dxa"/>
            <w:tcBorders>
              <w:top w:val="single" w:color="000000" w:sz="4" w:space="0"/>
              <w:left w:val="nil"/>
              <w:bottom w:val="single" w:color="000000" w:sz="4" w:space="0"/>
              <w:right w:val="single" w:color="000000" w:sz="4" w:space="0"/>
            </w:tcBorders>
            <w:shd w:val="clear" w:color="auto" w:fill="BEBEBE"/>
            <w:noWrap w:val="0"/>
            <w:vAlign w:val="center"/>
          </w:tcPr>
          <w:p w14:paraId="69275413">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一级应急响应</w:t>
            </w:r>
          </w:p>
        </w:tc>
        <w:tc>
          <w:tcPr>
            <w:tcW w:w="4869" w:type="dxa"/>
            <w:tcBorders>
              <w:top w:val="single" w:color="000000" w:sz="4" w:space="0"/>
              <w:left w:val="nil"/>
              <w:bottom w:val="single" w:color="000000" w:sz="4" w:space="0"/>
              <w:right w:val="single" w:color="000000" w:sz="4" w:space="0"/>
            </w:tcBorders>
            <w:shd w:val="clear" w:color="auto" w:fill="BEBEBE"/>
            <w:noWrap w:val="0"/>
            <w:vAlign w:val="center"/>
          </w:tcPr>
          <w:p w14:paraId="59C230C6">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二级应急响应</w:t>
            </w:r>
          </w:p>
        </w:tc>
        <w:tc>
          <w:tcPr>
            <w:tcW w:w="4539" w:type="dxa"/>
            <w:tcBorders>
              <w:top w:val="single" w:color="000000" w:sz="4" w:space="0"/>
              <w:left w:val="nil"/>
              <w:bottom w:val="single" w:color="000000" w:sz="4" w:space="0"/>
              <w:right w:val="single" w:color="000000" w:sz="4" w:space="0"/>
            </w:tcBorders>
            <w:shd w:val="clear" w:color="auto" w:fill="BEBEBE"/>
            <w:noWrap w:val="0"/>
            <w:vAlign w:val="center"/>
          </w:tcPr>
          <w:p w14:paraId="4EC5A099">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三级应急响应</w:t>
            </w:r>
          </w:p>
        </w:tc>
        <w:tc>
          <w:tcPr>
            <w:tcW w:w="4177" w:type="dxa"/>
            <w:gridSpan w:val="2"/>
            <w:tcBorders>
              <w:top w:val="single" w:color="000000" w:sz="4" w:space="0"/>
              <w:left w:val="nil"/>
              <w:bottom w:val="single" w:color="000000" w:sz="4" w:space="0"/>
              <w:right w:val="single" w:color="000000" w:sz="4" w:space="0"/>
            </w:tcBorders>
            <w:shd w:val="clear" w:color="auto" w:fill="BEBEBE"/>
            <w:noWrap w:val="0"/>
            <w:vAlign w:val="center"/>
          </w:tcPr>
          <w:p w14:paraId="18854A59">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四级应急响应</w:t>
            </w:r>
          </w:p>
        </w:tc>
      </w:tr>
      <w:tr w14:paraId="6FF87D04">
        <w:tblPrEx>
          <w:tblCellMar>
            <w:top w:w="7" w:type="dxa"/>
            <w:left w:w="14" w:type="dxa"/>
            <w:bottom w:w="0" w:type="dxa"/>
            <w:right w:w="0" w:type="dxa"/>
          </w:tblCellMar>
        </w:tblPrEx>
        <w:trPr>
          <w:trHeight w:val="2455" w:hRule="atLeast"/>
          <w:jc w:val="center"/>
        </w:trPr>
        <w:tc>
          <w:tcPr>
            <w:tcW w:w="1660" w:type="dxa"/>
            <w:tcBorders>
              <w:top w:val="single" w:color="000000" w:sz="4" w:space="0"/>
              <w:left w:val="single" w:color="000000" w:sz="4" w:space="0"/>
              <w:bottom w:val="single" w:color="000000" w:sz="4" w:space="0"/>
              <w:right w:val="single" w:color="000000" w:sz="4" w:space="0"/>
            </w:tcBorders>
            <w:noWrap w:val="0"/>
            <w:vAlign w:val="center"/>
          </w:tcPr>
          <w:p w14:paraId="51EB9003">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响应标准</w:t>
            </w:r>
          </w:p>
        </w:tc>
        <w:tc>
          <w:tcPr>
            <w:tcW w:w="5390" w:type="dxa"/>
            <w:tcBorders>
              <w:top w:val="single" w:color="000000" w:sz="4" w:space="0"/>
              <w:left w:val="nil"/>
              <w:bottom w:val="single" w:color="000000" w:sz="4" w:space="0"/>
              <w:right w:val="single" w:color="000000" w:sz="4" w:space="0"/>
            </w:tcBorders>
            <w:noWrap w:val="0"/>
            <w:vAlign w:val="center"/>
          </w:tcPr>
          <w:p w14:paraId="4A5BB5E1">
            <w:pPr>
              <w:widowControl/>
              <w:spacing w:line="240" w:lineRule="exact"/>
              <w:ind w:left="21" w:leftChars="10" w:right="21" w:rightChars="10"/>
              <w:jc w:val="both"/>
              <w:rPr>
                <w:rFonts w:hint="default" w:ascii="Times New Roman" w:hAnsi="Times New Roman" w:eastAsia="宋体"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①</w:t>
            </w:r>
            <w:r>
              <w:rPr>
                <w:rFonts w:hint="default" w:ascii="Times New Roman" w:hAnsi="Times New Roman" w:eastAsia="方正仿宋_GBK" w:cs="Times New Roman"/>
                <w:color w:val="auto"/>
                <w:kern w:val="2"/>
                <w:sz w:val="20"/>
                <w:szCs w:val="20"/>
                <w:highlight w:val="none"/>
                <w:u w:val="none"/>
                <w:lang w:val="en-US" w:eastAsia="zh-CN" w:bidi="ar-SA"/>
              </w:rPr>
              <w:t>因旅游安全事故造成或可能造成</w:t>
            </w:r>
            <w:r>
              <w:rPr>
                <w:rFonts w:hint="default" w:ascii="Times New Roman" w:hAnsi="Times New Roman" w:eastAsia="等线" w:cs="Times New Roman"/>
                <w:color w:val="auto"/>
                <w:kern w:val="2"/>
                <w:sz w:val="20"/>
                <w:szCs w:val="20"/>
                <w:highlight w:val="none"/>
                <w:u w:val="none"/>
                <w:lang w:val="en-US" w:eastAsia="zh-CN" w:bidi="ar-SA"/>
              </w:rPr>
              <w:t>30</w:t>
            </w:r>
            <w:r>
              <w:rPr>
                <w:rFonts w:hint="default" w:ascii="Times New Roman" w:hAnsi="Times New Roman" w:eastAsia="方正仿宋_GBK" w:cs="Times New Roman"/>
                <w:color w:val="auto"/>
                <w:kern w:val="2"/>
                <w:sz w:val="20"/>
                <w:szCs w:val="20"/>
                <w:highlight w:val="none"/>
                <w:u w:val="none"/>
                <w:lang w:val="en-US" w:eastAsia="zh-CN" w:bidi="ar-SA"/>
              </w:rPr>
              <w:t>人以上死亡，或</w:t>
            </w:r>
            <w:r>
              <w:rPr>
                <w:rFonts w:hint="default" w:ascii="Times New Roman" w:hAnsi="Times New Roman" w:eastAsia="等线" w:cs="Times New Roman"/>
                <w:color w:val="auto"/>
                <w:kern w:val="2"/>
                <w:sz w:val="20"/>
                <w:szCs w:val="20"/>
                <w:highlight w:val="none"/>
                <w:u w:val="none"/>
                <w:lang w:val="en-US" w:eastAsia="zh-CN" w:bidi="ar-SA"/>
              </w:rPr>
              <w:t>100</w:t>
            </w:r>
            <w:r>
              <w:rPr>
                <w:rFonts w:hint="default" w:ascii="Times New Roman" w:hAnsi="Times New Roman" w:eastAsia="方正仿宋_GBK" w:cs="Times New Roman"/>
                <w:color w:val="auto"/>
                <w:kern w:val="2"/>
                <w:sz w:val="20"/>
                <w:szCs w:val="20"/>
                <w:highlight w:val="none"/>
                <w:u w:val="none"/>
                <w:lang w:val="en-US" w:eastAsia="zh-CN" w:bidi="ar-SA"/>
              </w:rPr>
              <w:t>人以上重伤，或者</w:t>
            </w:r>
            <w:r>
              <w:rPr>
                <w:rFonts w:hint="default" w:ascii="Times New Roman" w:hAnsi="Times New Roman" w:eastAsia="等线" w:cs="Times New Roman"/>
                <w:color w:val="auto"/>
                <w:kern w:val="2"/>
                <w:sz w:val="20"/>
                <w:szCs w:val="20"/>
                <w:highlight w:val="none"/>
                <w:u w:val="none"/>
                <w:lang w:val="en-US" w:eastAsia="zh-CN" w:bidi="ar-SA"/>
              </w:rPr>
              <w:t>1</w:t>
            </w:r>
            <w:r>
              <w:rPr>
                <w:rFonts w:hint="default" w:ascii="Times New Roman" w:hAnsi="Times New Roman" w:eastAsia="方正仿宋_GBK" w:cs="Times New Roman"/>
                <w:color w:val="auto"/>
                <w:kern w:val="2"/>
                <w:sz w:val="20"/>
                <w:szCs w:val="20"/>
                <w:highlight w:val="none"/>
                <w:u w:val="none"/>
                <w:lang w:val="en-US" w:eastAsia="zh-CN" w:bidi="ar-SA"/>
              </w:rPr>
              <w:t>亿元以上直接经济损失；</w:t>
            </w:r>
          </w:p>
          <w:p w14:paraId="0AB04B60">
            <w:pPr>
              <w:widowControl/>
              <w:spacing w:line="240" w:lineRule="exact"/>
              <w:ind w:left="21" w:leftChars="10" w:right="21" w:rightChars="10"/>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②</w:t>
            </w:r>
            <w:r>
              <w:rPr>
                <w:rFonts w:hint="default" w:ascii="Times New Roman" w:hAnsi="Times New Roman" w:eastAsia="方正仿宋_GBK" w:cs="Times New Roman"/>
                <w:color w:val="auto"/>
                <w:kern w:val="2"/>
                <w:sz w:val="20"/>
                <w:szCs w:val="20"/>
                <w:highlight w:val="none"/>
                <w:u w:val="none"/>
                <w:lang w:val="en-US" w:eastAsia="zh-CN" w:bidi="ar-SA"/>
              </w:rPr>
              <w:t>旅游者</w:t>
            </w:r>
            <w:r>
              <w:rPr>
                <w:rFonts w:hint="default" w:ascii="Times New Roman" w:hAnsi="Times New Roman" w:eastAsia="等线" w:cs="Times New Roman"/>
                <w:color w:val="auto"/>
                <w:kern w:val="2"/>
                <w:sz w:val="20"/>
                <w:szCs w:val="20"/>
                <w:highlight w:val="none"/>
                <w:u w:val="none"/>
                <w:lang w:val="en-US" w:eastAsia="zh-CN" w:bidi="ar-SA"/>
              </w:rPr>
              <w:t>500</w:t>
            </w:r>
            <w:r>
              <w:rPr>
                <w:rFonts w:hint="default" w:ascii="Times New Roman" w:hAnsi="Times New Roman" w:eastAsia="方正仿宋_GBK" w:cs="Times New Roman"/>
                <w:color w:val="auto"/>
                <w:kern w:val="2"/>
                <w:sz w:val="20"/>
                <w:szCs w:val="20"/>
                <w:highlight w:val="none"/>
                <w:u w:val="none"/>
                <w:lang w:val="en-US" w:eastAsia="zh-CN" w:bidi="ar-SA"/>
              </w:rPr>
              <w:t>人以上滞留超过</w:t>
            </w:r>
            <w:r>
              <w:rPr>
                <w:rFonts w:hint="default" w:ascii="Times New Roman" w:hAnsi="Times New Roman" w:eastAsia="等线" w:cs="Times New Roman"/>
                <w:color w:val="auto"/>
                <w:kern w:val="2"/>
                <w:sz w:val="20"/>
                <w:szCs w:val="20"/>
                <w:highlight w:val="none"/>
                <w:u w:val="none"/>
                <w:lang w:val="en-US" w:eastAsia="zh-CN" w:bidi="ar-SA"/>
              </w:rPr>
              <w:t>24</w:t>
            </w:r>
            <w:r>
              <w:rPr>
                <w:rFonts w:hint="default" w:ascii="Times New Roman" w:hAnsi="Times New Roman" w:eastAsia="方正仿宋_GBK" w:cs="Times New Roman"/>
                <w:color w:val="auto"/>
                <w:kern w:val="2"/>
                <w:sz w:val="20"/>
                <w:szCs w:val="20"/>
                <w:highlight w:val="none"/>
                <w:u w:val="none"/>
                <w:lang w:val="en-US" w:eastAsia="zh-CN" w:bidi="ar-SA"/>
              </w:rPr>
              <w:t>小时，并对当地生产生活秩序造成严重影响；</w:t>
            </w:r>
          </w:p>
          <w:p w14:paraId="44A35578">
            <w:pPr>
              <w:widowControl/>
              <w:spacing w:line="240" w:lineRule="exact"/>
              <w:ind w:left="21" w:leftChars="10" w:right="21" w:rightChars="10"/>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③</w:t>
            </w:r>
            <w:r>
              <w:rPr>
                <w:rFonts w:hint="default" w:ascii="Times New Roman" w:hAnsi="Times New Roman" w:eastAsia="方正仿宋_GBK" w:cs="Times New Roman"/>
                <w:color w:val="auto"/>
                <w:kern w:val="2"/>
                <w:sz w:val="20"/>
                <w:szCs w:val="20"/>
                <w:highlight w:val="none"/>
                <w:u w:val="none"/>
                <w:lang w:val="en-US" w:eastAsia="zh-CN" w:bidi="ar-SA"/>
              </w:rPr>
              <w:t>客运索道、大型游乐设施高空滞留</w:t>
            </w:r>
            <w:r>
              <w:rPr>
                <w:rFonts w:hint="default" w:ascii="Times New Roman" w:hAnsi="Times New Roman" w:eastAsia="等线" w:cs="Times New Roman"/>
                <w:color w:val="auto"/>
                <w:kern w:val="2"/>
                <w:sz w:val="20"/>
                <w:szCs w:val="20"/>
                <w:highlight w:val="none"/>
                <w:u w:val="none"/>
                <w:lang w:val="en-US" w:eastAsia="zh-CN" w:bidi="ar-SA"/>
              </w:rPr>
              <w:t>100</w:t>
            </w:r>
            <w:r>
              <w:rPr>
                <w:rFonts w:hint="default" w:ascii="Times New Roman" w:hAnsi="Times New Roman" w:eastAsia="方正仿宋_GBK" w:cs="Times New Roman"/>
                <w:color w:val="auto"/>
                <w:kern w:val="2"/>
                <w:sz w:val="20"/>
                <w:szCs w:val="20"/>
                <w:highlight w:val="none"/>
                <w:u w:val="none"/>
                <w:lang w:val="en-US" w:eastAsia="zh-CN" w:bidi="ar-SA"/>
              </w:rPr>
              <w:t>人以上并且时间在</w:t>
            </w:r>
            <w:r>
              <w:rPr>
                <w:rFonts w:hint="default" w:ascii="Times New Roman" w:hAnsi="Times New Roman" w:eastAsia="等线" w:cs="Times New Roman"/>
                <w:color w:val="auto"/>
                <w:kern w:val="2"/>
                <w:sz w:val="20"/>
                <w:szCs w:val="20"/>
                <w:highlight w:val="none"/>
                <w:u w:val="none"/>
                <w:lang w:val="en-US" w:eastAsia="zh-CN" w:bidi="ar-SA"/>
              </w:rPr>
              <w:t>48</w:t>
            </w:r>
            <w:r>
              <w:rPr>
                <w:rFonts w:hint="default" w:ascii="Times New Roman" w:hAnsi="Times New Roman" w:eastAsia="方正仿宋_GBK" w:cs="Times New Roman"/>
                <w:color w:val="auto"/>
                <w:kern w:val="2"/>
                <w:sz w:val="20"/>
                <w:szCs w:val="20"/>
                <w:highlight w:val="none"/>
                <w:u w:val="none"/>
                <w:lang w:val="en-US" w:eastAsia="zh-CN" w:bidi="ar-SA"/>
              </w:rPr>
              <w:t>小时以上；</w:t>
            </w:r>
          </w:p>
          <w:p w14:paraId="7964FF56">
            <w:pPr>
              <w:widowControl/>
              <w:spacing w:line="240" w:lineRule="exact"/>
              <w:ind w:left="21" w:leftChars="10" w:right="21" w:rightChars="10"/>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④</w:t>
            </w:r>
            <w:r>
              <w:rPr>
                <w:rFonts w:hint="default" w:ascii="Times New Roman" w:hAnsi="Times New Roman" w:eastAsia="方正仿宋_GBK" w:cs="Times New Roman"/>
                <w:color w:val="auto"/>
                <w:kern w:val="2"/>
                <w:sz w:val="20"/>
                <w:szCs w:val="20"/>
                <w:highlight w:val="none"/>
                <w:u w:val="none"/>
                <w:lang w:val="en-US" w:eastAsia="zh-CN" w:bidi="ar-SA"/>
              </w:rPr>
              <w:t>本预案发布一级（红色）风险预警信息，经研判极有可能发生特别重大旅游安全事故；</w:t>
            </w:r>
          </w:p>
          <w:p w14:paraId="20B915BD">
            <w:pPr>
              <w:widowControl/>
              <w:spacing w:line="240" w:lineRule="exact"/>
              <w:ind w:left="21" w:leftChars="10" w:right="21" w:rightChars="10"/>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⑤</w:t>
            </w:r>
            <w:r>
              <w:rPr>
                <w:rFonts w:hint="default" w:ascii="Times New Roman" w:hAnsi="Times New Roman" w:eastAsia="方正仿宋_GBK" w:cs="Times New Roman"/>
                <w:color w:val="auto"/>
                <w:kern w:val="2"/>
                <w:sz w:val="20"/>
                <w:szCs w:val="20"/>
                <w:highlight w:val="none"/>
                <w:u w:val="none"/>
                <w:lang w:val="en-US" w:eastAsia="zh-CN" w:bidi="ar-SA"/>
              </w:rPr>
              <w:t>其他需要启动一级应急响应的情况。</w:t>
            </w:r>
          </w:p>
        </w:tc>
        <w:tc>
          <w:tcPr>
            <w:tcW w:w="4869" w:type="dxa"/>
            <w:tcBorders>
              <w:top w:val="single" w:color="000000" w:sz="4" w:space="0"/>
              <w:left w:val="nil"/>
              <w:bottom w:val="single" w:color="000000" w:sz="4" w:space="0"/>
              <w:right w:val="single" w:color="000000" w:sz="4" w:space="0"/>
            </w:tcBorders>
            <w:noWrap w:val="0"/>
            <w:vAlign w:val="center"/>
          </w:tcPr>
          <w:p w14:paraId="7009C0D2">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①</w:t>
            </w:r>
            <w:r>
              <w:rPr>
                <w:rFonts w:hint="default" w:ascii="Times New Roman" w:hAnsi="Times New Roman" w:eastAsia="方正仿宋_GBK" w:cs="Times New Roman"/>
                <w:color w:val="auto"/>
                <w:kern w:val="2"/>
                <w:sz w:val="20"/>
                <w:szCs w:val="20"/>
                <w:highlight w:val="none"/>
                <w:u w:val="none"/>
                <w:lang w:val="en-US" w:eastAsia="zh-CN" w:bidi="ar-SA"/>
              </w:rPr>
              <w:t>因旅游安全事故造成或可能造成10人以上、30人以下死亡，或50人以上、100人以下重伤，或者造成5000万元以上、1亿元以下直接经济损失；</w:t>
            </w:r>
          </w:p>
          <w:p w14:paraId="31F4E7CD">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②</w:t>
            </w:r>
            <w:r>
              <w:rPr>
                <w:rFonts w:hint="default" w:ascii="Times New Roman" w:hAnsi="Times New Roman" w:eastAsia="方正仿宋_GBK" w:cs="Times New Roman"/>
                <w:color w:val="auto"/>
                <w:kern w:val="2"/>
                <w:sz w:val="20"/>
                <w:szCs w:val="20"/>
                <w:highlight w:val="none"/>
                <w:u w:val="none"/>
                <w:lang w:val="en-US" w:eastAsia="zh-CN" w:bidi="ar-SA"/>
              </w:rPr>
              <w:t>旅游者200人以上、500人以下滞留超过24小时，并对当地生产生活秩序造成较大影响；</w:t>
            </w:r>
          </w:p>
          <w:p w14:paraId="1EB544B1">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③</w:t>
            </w:r>
            <w:r>
              <w:rPr>
                <w:rFonts w:hint="default" w:ascii="Times New Roman" w:hAnsi="Times New Roman" w:eastAsia="方正仿宋_GBK" w:cs="Times New Roman"/>
                <w:color w:val="auto"/>
                <w:kern w:val="2"/>
                <w:sz w:val="20"/>
                <w:szCs w:val="20"/>
                <w:highlight w:val="none"/>
                <w:u w:val="none"/>
                <w:lang w:val="en-US" w:eastAsia="zh-CN" w:bidi="ar-SA"/>
              </w:rPr>
              <w:t>客运索道、大型游乐设施高空滞留100人以上并且时间在24小时以上、48小时以下；</w:t>
            </w:r>
          </w:p>
          <w:p w14:paraId="3AC2E6BC">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④</w:t>
            </w:r>
            <w:r>
              <w:rPr>
                <w:rFonts w:hint="default" w:ascii="Times New Roman" w:hAnsi="Times New Roman" w:eastAsia="方正仿宋_GBK" w:cs="Times New Roman"/>
                <w:color w:val="auto"/>
                <w:kern w:val="2"/>
                <w:sz w:val="20"/>
                <w:szCs w:val="20"/>
                <w:highlight w:val="none"/>
                <w:u w:val="none"/>
                <w:lang w:val="en-US" w:eastAsia="zh-CN" w:bidi="ar-SA"/>
              </w:rPr>
              <w:t>本预案发布一级（红色）、二级（橙色）风险预警信息，经研判极有可能发生重大旅游安全事故；</w:t>
            </w:r>
          </w:p>
          <w:p w14:paraId="540E33AE">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⑤</w:t>
            </w:r>
            <w:r>
              <w:rPr>
                <w:rFonts w:hint="default" w:ascii="Times New Roman" w:hAnsi="Times New Roman" w:eastAsia="方正仿宋_GBK" w:cs="Times New Roman"/>
                <w:color w:val="auto"/>
                <w:kern w:val="2"/>
                <w:sz w:val="20"/>
                <w:szCs w:val="20"/>
                <w:highlight w:val="none"/>
                <w:u w:val="none"/>
                <w:lang w:val="en-US" w:eastAsia="zh-CN" w:bidi="ar-SA"/>
              </w:rPr>
              <w:t>其他需要启动二级应急响应的情况。</w:t>
            </w:r>
          </w:p>
        </w:tc>
        <w:tc>
          <w:tcPr>
            <w:tcW w:w="4539" w:type="dxa"/>
            <w:tcBorders>
              <w:top w:val="single" w:color="000000" w:sz="4" w:space="0"/>
              <w:left w:val="nil"/>
              <w:bottom w:val="single" w:color="000000" w:sz="4" w:space="0"/>
              <w:right w:val="single" w:color="000000" w:sz="4" w:space="0"/>
            </w:tcBorders>
            <w:noWrap w:val="0"/>
            <w:vAlign w:val="center"/>
          </w:tcPr>
          <w:p w14:paraId="1BF7269E">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①</w:t>
            </w:r>
            <w:r>
              <w:rPr>
                <w:rFonts w:hint="default" w:ascii="Times New Roman" w:hAnsi="Times New Roman" w:eastAsia="方正仿宋_GBK" w:cs="Times New Roman"/>
                <w:color w:val="auto"/>
                <w:kern w:val="2"/>
                <w:sz w:val="20"/>
                <w:szCs w:val="20"/>
                <w:highlight w:val="none"/>
                <w:u w:val="none"/>
                <w:lang w:val="en-US" w:eastAsia="zh-CN" w:bidi="ar-SA"/>
              </w:rPr>
              <w:t>因旅游安全事故造成或可能造成 3 人以上、10 人以下死亡，或 10 人以上、50 人以下重伤，或者1000 万元以上、5000 万元以下直接经济损失；</w:t>
            </w:r>
          </w:p>
          <w:p w14:paraId="72076A21">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②</w:t>
            </w:r>
            <w:r>
              <w:rPr>
                <w:rFonts w:hint="default" w:ascii="Times New Roman" w:hAnsi="Times New Roman" w:eastAsia="方正仿宋_GBK" w:cs="Times New Roman"/>
                <w:color w:val="auto"/>
                <w:kern w:val="2"/>
                <w:sz w:val="20"/>
                <w:szCs w:val="20"/>
                <w:highlight w:val="none"/>
                <w:u w:val="none"/>
                <w:lang w:val="en-US" w:eastAsia="zh-CN" w:bidi="ar-SA"/>
              </w:rPr>
              <w:t>旅游者 50 人以上、200人以下滞留超过 24 小时，并对当地生产生活秩序造成较大影响；</w:t>
            </w:r>
          </w:p>
          <w:p w14:paraId="5B5CC941">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③</w:t>
            </w:r>
            <w:r>
              <w:rPr>
                <w:rFonts w:hint="default" w:ascii="Times New Roman" w:hAnsi="Times New Roman" w:eastAsia="方正仿宋_GBK" w:cs="Times New Roman"/>
                <w:color w:val="auto"/>
                <w:kern w:val="2"/>
                <w:sz w:val="20"/>
                <w:szCs w:val="20"/>
                <w:highlight w:val="none"/>
                <w:u w:val="none"/>
                <w:lang w:val="en-US" w:eastAsia="zh-CN" w:bidi="ar-SA"/>
              </w:rPr>
              <w:t>客运索道、大型游乐设施高空滞留人员 12 小时以上；</w:t>
            </w:r>
          </w:p>
          <w:p w14:paraId="7303DE4B">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④</w:t>
            </w:r>
            <w:r>
              <w:rPr>
                <w:rFonts w:hint="default" w:ascii="Times New Roman" w:hAnsi="Times New Roman" w:eastAsia="方正仿宋_GBK" w:cs="Times New Roman"/>
                <w:color w:val="auto"/>
                <w:kern w:val="2"/>
                <w:sz w:val="20"/>
                <w:szCs w:val="20"/>
                <w:highlight w:val="none"/>
                <w:u w:val="none"/>
                <w:lang w:val="en-US" w:eastAsia="zh-CN" w:bidi="ar-SA"/>
              </w:rPr>
              <w:t>本预案发布二级（橙色）、三级（黄色）风险预警信息，经研判极有可能发生较大旅游安全事故；</w:t>
            </w:r>
          </w:p>
          <w:p w14:paraId="07A49DA1">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⑤</w:t>
            </w:r>
            <w:r>
              <w:rPr>
                <w:rFonts w:hint="default" w:ascii="Times New Roman" w:hAnsi="Times New Roman" w:eastAsia="方正仿宋_GBK" w:cs="Times New Roman"/>
                <w:color w:val="auto"/>
                <w:kern w:val="2"/>
                <w:sz w:val="20"/>
                <w:szCs w:val="20"/>
                <w:highlight w:val="none"/>
                <w:u w:val="none"/>
                <w:lang w:val="en-US" w:eastAsia="zh-CN" w:bidi="ar-SA"/>
              </w:rPr>
              <w:t>其他需要启动三级应急响应的情况。</w:t>
            </w:r>
          </w:p>
        </w:tc>
        <w:tc>
          <w:tcPr>
            <w:tcW w:w="4177" w:type="dxa"/>
            <w:gridSpan w:val="2"/>
            <w:tcBorders>
              <w:top w:val="single" w:color="000000" w:sz="4" w:space="0"/>
              <w:left w:val="nil"/>
              <w:bottom w:val="single" w:color="000000" w:sz="4" w:space="0"/>
              <w:right w:val="single" w:color="000000" w:sz="4" w:space="0"/>
            </w:tcBorders>
            <w:noWrap w:val="0"/>
            <w:vAlign w:val="center"/>
          </w:tcPr>
          <w:p w14:paraId="3DCBBBBC">
            <w:pPr>
              <w:widowControl/>
              <w:spacing w:line="240" w:lineRule="exact"/>
              <w:ind w:left="21" w:leftChars="10" w:right="21" w:rightChars="10"/>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①</w:t>
            </w:r>
            <w:r>
              <w:rPr>
                <w:rFonts w:hint="default" w:ascii="Times New Roman" w:hAnsi="Times New Roman" w:eastAsia="方正仿宋_GBK" w:cs="Times New Roman"/>
                <w:color w:val="auto"/>
                <w:kern w:val="2"/>
                <w:sz w:val="20"/>
                <w:szCs w:val="20"/>
                <w:highlight w:val="none"/>
                <w:u w:val="none"/>
                <w:lang w:val="en-US" w:eastAsia="zh-CN" w:bidi="ar-SA"/>
              </w:rPr>
              <w:t>因旅游安全事故造成或可能造成 3 人以下死亡，或 10 人以下重伤，或者 1000 万元以下直接经济损失的；</w:t>
            </w:r>
            <w:r>
              <w:rPr>
                <w:rFonts w:hint="default" w:ascii="Times New Roman" w:hAnsi="Times New Roman" w:eastAsia="宋体" w:cs="Times New Roman"/>
                <w:color w:val="auto"/>
                <w:kern w:val="2"/>
                <w:sz w:val="20"/>
                <w:szCs w:val="20"/>
                <w:highlight w:val="none"/>
                <w:u w:val="none"/>
                <w:lang w:val="en-US" w:eastAsia="zh-CN" w:bidi="ar-SA"/>
              </w:rPr>
              <w:t>②</w:t>
            </w:r>
            <w:r>
              <w:rPr>
                <w:rFonts w:hint="default" w:ascii="Times New Roman" w:hAnsi="Times New Roman" w:eastAsia="方正仿宋_GBK" w:cs="Times New Roman"/>
                <w:color w:val="auto"/>
                <w:kern w:val="2"/>
                <w:sz w:val="20"/>
                <w:szCs w:val="20"/>
                <w:highlight w:val="none"/>
                <w:u w:val="none"/>
                <w:lang w:val="en-US" w:eastAsia="zh-CN" w:bidi="ar-SA"/>
              </w:rPr>
              <w:t>造成 50 人以下旅游者滞留超过24 小时，并对当地生产生活秩序造成一定影响；</w:t>
            </w:r>
            <w:r>
              <w:rPr>
                <w:rFonts w:hint="default" w:ascii="Times New Roman" w:hAnsi="Times New Roman" w:eastAsia="宋体" w:cs="Times New Roman"/>
                <w:color w:val="auto"/>
                <w:kern w:val="2"/>
                <w:sz w:val="20"/>
                <w:szCs w:val="20"/>
                <w:highlight w:val="none"/>
                <w:u w:val="none"/>
                <w:lang w:val="en-US" w:eastAsia="zh-CN" w:bidi="ar-SA"/>
              </w:rPr>
              <w:t>③</w:t>
            </w:r>
            <w:r>
              <w:rPr>
                <w:rFonts w:hint="default" w:ascii="Times New Roman" w:hAnsi="Times New Roman" w:eastAsia="方正仿宋_GBK" w:cs="Times New Roman"/>
                <w:color w:val="auto"/>
                <w:kern w:val="2"/>
                <w:sz w:val="20"/>
                <w:szCs w:val="20"/>
                <w:highlight w:val="none"/>
                <w:u w:val="none"/>
                <w:lang w:val="en-US" w:eastAsia="zh-CN" w:bidi="ar-SA"/>
              </w:rPr>
              <w:t>客运索道高空滞留人员 3.5 小时以上、12 小时以下；</w:t>
            </w:r>
            <w:r>
              <w:rPr>
                <w:rFonts w:hint="default" w:ascii="Times New Roman" w:hAnsi="Times New Roman" w:eastAsia="宋体" w:cs="Times New Roman"/>
                <w:color w:val="auto"/>
                <w:kern w:val="2"/>
                <w:sz w:val="20"/>
                <w:szCs w:val="20"/>
                <w:highlight w:val="none"/>
                <w:u w:val="none"/>
                <w:lang w:val="en-US" w:eastAsia="zh-CN" w:bidi="ar-SA"/>
              </w:rPr>
              <w:t>④</w:t>
            </w:r>
            <w:r>
              <w:rPr>
                <w:rFonts w:hint="default" w:ascii="Times New Roman" w:hAnsi="Times New Roman" w:eastAsia="方正仿宋_GBK" w:cs="Times New Roman"/>
                <w:color w:val="auto"/>
                <w:kern w:val="2"/>
                <w:sz w:val="20"/>
                <w:szCs w:val="20"/>
                <w:highlight w:val="none"/>
                <w:u w:val="none"/>
                <w:lang w:val="en-US" w:eastAsia="zh-CN" w:bidi="ar-SA"/>
              </w:rPr>
              <w:t>大型游乐设施高空滞留人员 1 小时以上、12 小时以下；</w:t>
            </w:r>
            <w:r>
              <w:rPr>
                <w:rFonts w:hint="default" w:ascii="Times New Roman" w:hAnsi="Times New Roman" w:eastAsia="宋体" w:cs="Times New Roman"/>
                <w:color w:val="auto"/>
                <w:kern w:val="2"/>
                <w:sz w:val="20"/>
                <w:szCs w:val="20"/>
                <w:highlight w:val="none"/>
                <w:u w:val="none"/>
                <w:lang w:val="en-US" w:eastAsia="zh-CN" w:bidi="ar-SA"/>
              </w:rPr>
              <w:t>⑤</w:t>
            </w:r>
            <w:r>
              <w:rPr>
                <w:rFonts w:hint="default" w:ascii="Times New Roman" w:hAnsi="Times New Roman" w:eastAsia="方正仿宋_GBK" w:cs="Times New Roman"/>
                <w:color w:val="auto"/>
                <w:kern w:val="2"/>
                <w:sz w:val="20"/>
                <w:szCs w:val="20"/>
                <w:highlight w:val="none"/>
                <w:u w:val="none"/>
                <w:lang w:val="en-US" w:eastAsia="zh-CN" w:bidi="ar-SA"/>
              </w:rPr>
              <w:t>本预案发布三级（黄色）、四级（蓝色）风险预警信息，经研判极有可能发生一般旅游安全事故；</w:t>
            </w:r>
            <w:r>
              <w:rPr>
                <w:rFonts w:hint="default" w:ascii="Times New Roman" w:hAnsi="Times New Roman" w:eastAsia="宋体" w:cs="Times New Roman"/>
                <w:color w:val="auto"/>
                <w:kern w:val="2"/>
                <w:sz w:val="20"/>
                <w:szCs w:val="20"/>
                <w:highlight w:val="none"/>
                <w:u w:val="none"/>
                <w:lang w:val="en-US" w:eastAsia="zh-CN" w:bidi="ar-SA"/>
              </w:rPr>
              <w:t>⑥</w:t>
            </w:r>
            <w:r>
              <w:rPr>
                <w:rFonts w:hint="default" w:ascii="Times New Roman" w:hAnsi="Times New Roman" w:eastAsia="方正仿宋_GBK" w:cs="Times New Roman"/>
                <w:color w:val="auto"/>
                <w:kern w:val="2"/>
                <w:sz w:val="20"/>
                <w:szCs w:val="20"/>
                <w:highlight w:val="none"/>
                <w:u w:val="none"/>
                <w:lang w:val="en-US" w:eastAsia="zh-CN" w:bidi="ar-SA"/>
              </w:rPr>
              <w:t>其他需要启动四级应急响应的情况。</w:t>
            </w:r>
          </w:p>
        </w:tc>
      </w:tr>
      <w:tr w14:paraId="47704C56">
        <w:tblPrEx>
          <w:tblCellMar>
            <w:top w:w="7" w:type="dxa"/>
            <w:left w:w="14" w:type="dxa"/>
            <w:bottom w:w="0" w:type="dxa"/>
            <w:right w:w="0" w:type="dxa"/>
          </w:tblCellMar>
        </w:tblPrEx>
        <w:trPr>
          <w:trHeight w:val="552" w:hRule="atLeast"/>
          <w:jc w:val="center"/>
        </w:trPr>
        <w:tc>
          <w:tcPr>
            <w:tcW w:w="1660" w:type="dxa"/>
            <w:tcBorders>
              <w:top w:val="single" w:color="000000" w:sz="4" w:space="0"/>
              <w:left w:val="single" w:color="000000" w:sz="4" w:space="0"/>
              <w:bottom w:val="single" w:color="000000" w:sz="4" w:space="0"/>
              <w:right w:val="single" w:color="000000" w:sz="4" w:space="0"/>
            </w:tcBorders>
            <w:noWrap w:val="0"/>
            <w:vAlign w:val="center"/>
          </w:tcPr>
          <w:p w14:paraId="6E72F329">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响应启动</w:t>
            </w:r>
          </w:p>
        </w:tc>
        <w:tc>
          <w:tcPr>
            <w:tcW w:w="5390" w:type="dxa"/>
            <w:tcBorders>
              <w:top w:val="single" w:color="000000" w:sz="4" w:space="0"/>
              <w:left w:val="nil"/>
              <w:bottom w:val="single" w:color="000000" w:sz="4" w:space="0"/>
              <w:right w:val="single" w:color="000000" w:sz="4" w:space="0"/>
            </w:tcBorders>
            <w:noWrap w:val="0"/>
            <w:vAlign w:val="center"/>
          </w:tcPr>
          <w:p w14:paraId="3510BB8A">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由</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旅游安全应急指挥部向</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人民政府呈报启动建议，</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人民政府批准后，由指挥部办公室发布响应。</w:t>
            </w:r>
          </w:p>
        </w:tc>
        <w:tc>
          <w:tcPr>
            <w:tcW w:w="4869" w:type="dxa"/>
            <w:tcBorders>
              <w:top w:val="single" w:color="000000" w:sz="4" w:space="0"/>
              <w:left w:val="nil"/>
              <w:bottom w:val="single" w:color="000000" w:sz="4" w:space="0"/>
              <w:right w:val="single" w:color="000000" w:sz="4" w:space="0"/>
            </w:tcBorders>
            <w:noWrap w:val="0"/>
            <w:vAlign w:val="center"/>
          </w:tcPr>
          <w:p w14:paraId="62985441">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由</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旅游安全应急指挥部办公室向</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旅游安全应急指挥部呈报启动建议，指挥长批准后，由指挥部办公室发布响应。</w:t>
            </w:r>
          </w:p>
        </w:tc>
        <w:tc>
          <w:tcPr>
            <w:tcW w:w="4539" w:type="dxa"/>
            <w:tcBorders>
              <w:top w:val="single" w:color="000000" w:sz="4" w:space="0"/>
              <w:left w:val="nil"/>
              <w:bottom w:val="single" w:color="000000" w:sz="4" w:space="0"/>
              <w:right w:val="single" w:color="000000" w:sz="4" w:space="0"/>
            </w:tcBorders>
            <w:noWrap w:val="0"/>
            <w:vAlign w:val="center"/>
          </w:tcPr>
          <w:p w14:paraId="73F62EEE">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由</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旅游安全应急指挥部办公室向</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旅游安全应急指挥部呈报启动建议，副指挥长（</w:t>
            </w:r>
            <w:r>
              <w:rPr>
                <w:rFonts w:hint="eastAsia" w:ascii="Times New Roman" w:hAnsi="Times New Roman" w:eastAsia="方正仿宋_GBK" w:cs="Times New Roman"/>
                <w:color w:val="auto"/>
                <w:kern w:val="2"/>
                <w:sz w:val="20"/>
                <w:szCs w:val="20"/>
                <w:highlight w:val="none"/>
                <w:u w:val="none"/>
                <w:lang w:val="en-US" w:eastAsia="zh-CN" w:bidi="ar-SA"/>
              </w:rPr>
              <w:t>市文化广电和旅游局</w:t>
            </w:r>
            <w:r>
              <w:rPr>
                <w:rFonts w:hint="default" w:ascii="Times New Roman" w:hAnsi="Times New Roman" w:eastAsia="方正仿宋_GBK" w:cs="Times New Roman"/>
                <w:color w:val="auto"/>
                <w:kern w:val="2"/>
                <w:sz w:val="20"/>
                <w:szCs w:val="20"/>
                <w:highlight w:val="none"/>
                <w:u w:val="none"/>
                <w:lang w:val="en-US" w:eastAsia="zh-CN" w:bidi="ar-SA"/>
              </w:rPr>
              <w:t>局长）批准后，由指挥部办公室发布响应。</w:t>
            </w:r>
          </w:p>
        </w:tc>
        <w:tc>
          <w:tcPr>
            <w:tcW w:w="4177" w:type="dxa"/>
            <w:gridSpan w:val="2"/>
            <w:tcBorders>
              <w:top w:val="single" w:color="000000" w:sz="4" w:space="0"/>
              <w:left w:val="nil"/>
              <w:bottom w:val="single" w:color="000000" w:sz="4" w:space="0"/>
              <w:right w:val="single" w:color="000000" w:sz="4" w:space="0"/>
            </w:tcBorders>
            <w:noWrap w:val="0"/>
            <w:vAlign w:val="center"/>
          </w:tcPr>
          <w:p w14:paraId="7200C056">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由</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旅游安全应急指挥部办公室向</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旅游安全应急指挥部呈报启动建议，指挥部办公室主任批准后，由指挥部办公室发布响应。</w:t>
            </w:r>
          </w:p>
        </w:tc>
      </w:tr>
      <w:tr w14:paraId="582A4446">
        <w:tblPrEx>
          <w:tblCellMar>
            <w:top w:w="7" w:type="dxa"/>
            <w:left w:w="14" w:type="dxa"/>
            <w:bottom w:w="0" w:type="dxa"/>
            <w:right w:w="0" w:type="dxa"/>
          </w:tblCellMar>
        </w:tblPrEx>
        <w:trPr>
          <w:trHeight w:val="78" w:hRule="atLeast"/>
          <w:jc w:val="center"/>
        </w:trPr>
        <w:tc>
          <w:tcPr>
            <w:tcW w:w="1660" w:type="dxa"/>
            <w:tcBorders>
              <w:top w:val="single" w:color="000000" w:sz="4" w:space="0"/>
              <w:left w:val="single" w:color="000000" w:sz="4" w:space="0"/>
              <w:bottom w:val="single" w:color="000000" w:sz="4" w:space="0"/>
              <w:right w:val="single" w:color="000000" w:sz="4" w:space="0"/>
            </w:tcBorders>
            <w:noWrap w:val="0"/>
            <w:vAlign w:val="center"/>
          </w:tcPr>
          <w:p w14:paraId="0987171F">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分级应对</w:t>
            </w:r>
          </w:p>
        </w:tc>
        <w:tc>
          <w:tcPr>
            <w:tcW w:w="10259" w:type="dxa"/>
            <w:gridSpan w:val="2"/>
            <w:tcBorders>
              <w:top w:val="single" w:color="000000" w:sz="4" w:space="0"/>
              <w:left w:val="nil"/>
              <w:bottom w:val="single" w:color="000000" w:sz="4" w:space="0"/>
              <w:right w:val="single" w:color="000000" w:sz="4" w:space="0"/>
            </w:tcBorders>
            <w:noWrap w:val="0"/>
            <w:vAlign w:val="center"/>
          </w:tcPr>
          <w:p w14:paraId="30C8E961">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启动一级、二级应急响应，或初判发生重大以上旅游安全事故，由</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级层面在</w:t>
            </w:r>
            <w:r>
              <w:rPr>
                <w:rFonts w:hint="eastAsia" w:ascii="Times New Roman" w:hAnsi="Times New Roman" w:eastAsia="方正仿宋_GBK" w:cs="Times New Roman"/>
                <w:color w:val="auto"/>
                <w:kern w:val="2"/>
                <w:sz w:val="20"/>
                <w:szCs w:val="20"/>
                <w:highlight w:val="none"/>
                <w:u w:val="none"/>
                <w:lang w:val="en-US" w:eastAsia="zh-CN" w:bidi="ar-SA"/>
              </w:rPr>
              <w:t>州</w:t>
            </w:r>
            <w:r>
              <w:rPr>
                <w:rFonts w:hint="default" w:ascii="Times New Roman" w:hAnsi="Times New Roman" w:eastAsia="方正仿宋_GBK" w:cs="Times New Roman"/>
                <w:color w:val="auto"/>
                <w:kern w:val="2"/>
                <w:sz w:val="20"/>
                <w:szCs w:val="20"/>
                <w:highlight w:val="none"/>
                <w:u w:val="none"/>
                <w:lang w:val="en-US" w:eastAsia="zh-CN" w:bidi="ar-SA"/>
              </w:rPr>
              <w:t>级以上的统一领导下进行应对处置。</w:t>
            </w:r>
          </w:p>
        </w:tc>
        <w:tc>
          <w:tcPr>
            <w:tcW w:w="4539" w:type="dxa"/>
            <w:tcBorders>
              <w:top w:val="single" w:color="000000" w:sz="4" w:space="0"/>
              <w:left w:val="nil"/>
              <w:bottom w:val="single" w:color="000000" w:sz="4" w:space="0"/>
              <w:right w:val="single" w:color="auto" w:sz="4" w:space="0"/>
            </w:tcBorders>
            <w:noWrap w:val="0"/>
            <w:vAlign w:val="center"/>
          </w:tcPr>
          <w:p w14:paraId="0A5FC3C6">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启动</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级层面三级应急响应，或初判发生较大旅游安全事故，由</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级层面主要负责应对处置。</w:t>
            </w:r>
          </w:p>
        </w:tc>
        <w:tc>
          <w:tcPr>
            <w:tcW w:w="4177" w:type="dxa"/>
            <w:gridSpan w:val="2"/>
            <w:tcBorders>
              <w:top w:val="single" w:color="000000" w:sz="4" w:space="0"/>
              <w:left w:val="nil"/>
              <w:bottom w:val="single" w:color="000000" w:sz="4" w:space="0"/>
              <w:right w:val="single" w:color="000000" w:sz="4" w:space="0"/>
            </w:tcBorders>
            <w:noWrap w:val="0"/>
            <w:vAlign w:val="center"/>
          </w:tcPr>
          <w:p w14:paraId="6D69C3C0">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启动</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级层面四级应急响应，或初判发生一般旅游安全事故，由</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级层面主要负责应对处置。</w:t>
            </w:r>
          </w:p>
        </w:tc>
      </w:tr>
      <w:tr w14:paraId="2ADCEFC2">
        <w:tblPrEx>
          <w:tblCellMar>
            <w:top w:w="7" w:type="dxa"/>
            <w:left w:w="14" w:type="dxa"/>
            <w:bottom w:w="0" w:type="dxa"/>
            <w:right w:w="0" w:type="dxa"/>
          </w:tblCellMar>
        </w:tblPrEx>
        <w:trPr>
          <w:trHeight w:val="1153" w:hRule="atLeast"/>
          <w:jc w:val="center"/>
        </w:trPr>
        <w:tc>
          <w:tcPr>
            <w:tcW w:w="1660" w:type="dxa"/>
            <w:tcBorders>
              <w:top w:val="single" w:color="000000" w:sz="4" w:space="0"/>
              <w:left w:val="single" w:color="000000" w:sz="4" w:space="0"/>
              <w:bottom w:val="single" w:color="000000" w:sz="4" w:space="0"/>
              <w:right w:val="single" w:color="000000" w:sz="4" w:space="0"/>
            </w:tcBorders>
            <w:noWrap w:val="0"/>
            <w:vAlign w:val="center"/>
          </w:tcPr>
          <w:p w14:paraId="15683D44">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分级响应措施</w:t>
            </w:r>
          </w:p>
        </w:tc>
        <w:tc>
          <w:tcPr>
            <w:tcW w:w="14804" w:type="dxa"/>
            <w:gridSpan w:val="4"/>
            <w:tcBorders>
              <w:top w:val="single" w:color="000000" w:sz="4" w:space="0"/>
              <w:left w:val="nil"/>
              <w:bottom w:val="single" w:color="000000" w:sz="4" w:space="0"/>
              <w:right w:val="single" w:color="auto" w:sz="4" w:space="0"/>
            </w:tcBorders>
            <w:noWrap w:val="0"/>
            <w:vAlign w:val="center"/>
          </w:tcPr>
          <w:p w14:paraId="40BE5AF8">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①</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旅游安全应急指挥部指挥长或副指挥长带领相关成员单位赶赴现场，根据实际处置需要组建现场指挥部，统一领导事发地乡镇（街道）政府（办事处）及其专项指挥机构开展应对工作；</w:t>
            </w:r>
          </w:p>
          <w:p w14:paraId="1847F334">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②</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旅游安全应急指挥部办公室加强值班值守，做好信息汇总上报，协调督促落实现场指挥部的决策部署；</w:t>
            </w:r>
          </w:p>
          <w:p w14:paraId="0AA24D24">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③</w:t>
            </w:r>
            <w:r>
              <w:rPr>
                <w:rFonts w:hint="default" w:ascii="Times New Roman" w:hAnsi="Times New Roman" w:eastAsia="方正仿宋_GBK" w:cs="Times New Roman"/>
                <w:color w:val="auto"/>
                <w:kern w:val="2"/>
                <w:sz w:val="20"/>
                <w:szCs w:val="20"/>
                <w:highlight w:val="none"/>
                <w:u w:val="none"/>
                <w:lang w:val="en-US" w:eastAsia="zh-CN" w:bidi="ar-SA"/>
              </w:rPr>
              <w:t>根据事故现场情况及发展态势，增调救援力量，超出</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级处置能力时，立即向</w:t>
            </w:r>
            <w:r>
              <w:rPr>
                <w:rFonts w:hint="eastAsia" w:ascii="Times New Roman" w:hAnsi="Times New Roman" w:eastAsia="方正仿宋_GBK" w:cs="Times New Roman"/>
                <w:color w:val="auto"/>
                <w:kern w:val="2"/>
                <w:sz w:val="20"/>
                <w:szCs w:val="20"/>
                <w:highlight w:val="none"/>
                <w:u w:val="none"/>
                <w:lang w:val="en-US" w:eastAsia="zh-CN" w:bidi="ar-SA"/>
              </w:rPr>
              <w:t>州</w:t>
            </w:r>
            <w:r>
              <w:rPr>
                <w:rFonts w:hint="default" w:ascii="Times New Roman" w:hAnsi="Times New Roman" w:eastAsia="方正仿宋_GBK" w:cs="Times New Roman"/>
                <w:color w:val="auto"/>
                <w:kern w:val="2"/>
                <w:sz w:val="20"/>
                <w:szCs w:val="20"/>
                <w:highlight w:val="none"/>
                <w:u w:val="none"/>
                <w:lang w:val="en-US" w:eastAsia="zh-CN" w:bidi="ar-SA"/>
              </w:rPr>
              <w:t>有关部门请求支援；</w:t>
            </w:r>
          </w:p>
          <w:p w14:paraId="17591475">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④</w:t>
            </w:r>
            <w:r>
              <w:rPr>
                <w:rFonts w:hint="default" w:ascii="Times New Roman" w:hAnsi="Times New Roman" w:eastAsia="方正仿宋_GBK" w:cs="Times New Roman"/>
                <w:color w:val="auto"/>
                <w:kern w:val="2"/>
                <w:sz w:val="20"/>
                <w:szCs w:val="20"/>
                <w:highlight w:val="none"/>
                <w:u w:val="none"/>
                <w:lang w:val="en-US" w:eastAsia="zh-CN" w:bidi="ar-SA"/>
              </w:rPr>
              <w:t>做好交通、通信、医疗、消防、电力等应急保障工作，加强对突发事件灾害波及的重大危险源、重要目标、重大关键基础设施等的排查和安全处置工作，防范次生、衍生灾害；</w:t>
            </w:r>
          </w:p>
          <w:p w14:paraId="7137748C">
            <w:pPr>
              <w:widowControl/>
              <w:spacing w:line="240" w:lineRule="exact"/>
              <w:jc w:val="both"/>
              <w:rPr>
                <w:rFonts w:hint="default" w:ascii="Times New Roman" w:hAnsi="Times New Roman" w:eastAsia="等线" w:cs="Times New Roman"/>
                <w:color w:val="auto"/>
                <w:kern w:val="2"/>
                <w:sz w:val="20"/>
                <w:szCs w:val="20"/>
                <w:highlight w:val="none"/>
                <w:u w:val="none"/>
                <w:lang w:val="en-US" w:bidi="ar-SA"/>
              </w:rPr>
            </w:pPr>
            <w:r>
              <w:rPr>
                <w:rFonts w:hint="default" w:ascii="Times New Roman" w:hAnsi="Times New Roman" w:eastAsia="宋体" w:cs="Times New Roman"/>
                <w:color w:val="auto"/>
                <w:kern w:val="2"/>
                <w:sz w:val="20"/>
                <w:szCs w:val="20"/>
                <w:highlight w:val="none"/>
                <w:u w:val="none"/>
                <w:lang w:val="en-US" w:eastAsia="zh-CN" w:bidi="ar-SA"/>
              </w:rPr>
              <w:t>⑤</w:t>
            </w:r>
            <w:r>
              <w:rPr>
                <w:rFonts w:hint="default" w:ascii="Times New Roman" w:hAnsi="Times New Roman" w:eastAsia="方正仿宋_GBK" w:cs="Times New Roman"/>
                <w:color w:val="auto"/>
                <w:kern w:val="2"/>
                <w:sz w:val="20"/>
                <w:szCs w:val="20"/>
                <w:highlight w:val="none"/>
                <w:u w:val="none"/>
                <w:lang w:val="en-US" w:eastAsia="zh-CN" w:bidi="ar-SA"/>
              </w:rPr>
              <w:t>协调媒体做好宣传报道及舆论引导工作。</w:t>
            </w:r>
          </w:p>
        </w:tc>
        <w:tc>
          <w:tcPr>
            <w:tcW w:w="4171" w:type="dxa"/>
            <w:tcBorders>
              <w:top w:val="single" w:color="000000" w:sz="4" w:space="0"/>
              <w:left w:val="nil"/>
              <w:bottom w:val="single" w:color="000000" w:sz="4" w:space="0"/>
              <w:right w:val="single" w:color="000000" w:sz="4" w:space="0"/>
            </w:tcBorders>
            <w:noWrap w:val="0"/>
            <w:vAlign w:val="center"/>
          </w:tcPr>
          <w:p w14:paraId="6956055B">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①</w:t>
            </w:r>
            <w:r>
              <w:rPr>
                <w:rFonts w:hint="default" w:ascii="Times New Roman" w:hAnsi="Times New Roman" w:eastAsia="方正仿宋_GBK" w:cs="Times New Roman"/>
                <w:color w:val="auto"/>
                <w:kern w:val="2"/>
                <w:sz w:val="20"/>
                <w:szCs w:val="20"/>
                <w:highlight w:val="none"/>
                <w:u w:val="none"/>
                <w:lang w:val="en-US" w:eastAsia="zh-CN" w:bidi="ar-SA"/>
              </w:rPr>
              <w:t>密切关注掌握现场动态并按要求进行报告；</w:t>
            </w:r>
          </w:p>
          <w:p w14:paraId="4CE0A388">
            <w:pPr>
              <w:widowControl/>
              <w:spacing w:line="240" w:lineRule="exact"/>
              <w:jc w:val="both"/>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②</w:t>
            </w:r>
            <w:r>
              <w:rPr>
                <w:rFonts w:hint="default" w:ascii="Times New Roman" w:hAnsi="Times New Roman" w:eastAsia="方正仿宋_GBK" w:cs="Times New Roman"/>
                <w:color w:val="auto"/>
                <w:kern w:val="2"/>
                <w:sz w:val="20"/>
                <w:szCs w:val="20"/>
                <w:highlight w:val="none"/>
                <w:u w:val="none"/>
                <w:lang w:val="en-US" w:eastAsia="zh-CN" w:bidi="ar-SA"/>
              </w:rPr>
              <w:t>组织专家进行会商，研究评估发展趋势，做好扩大应急的准备；</w:t>
            </w:r>
          </w:p>
          <w:p w14:paraId="5B90714B">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宋体" w:cs="Times New Roman"/>
                <w:color w:val="auto"/>
                <w:kern w:val="2"/>
                <w:sz w:val="20"/>
                <w:szCs w:val="20"/>
                <w:highlight w:val="none"/>
                <w:u w:val="none"/>
                <w:lang w:val="en-US" w:eastAsia="zh-CN" w:bidi="ar-SA"/>
              </w:rPr>
              <w:t>③</w:t>
            </w:r>
            <w:r>
              <w:rPr>
                <w:rFonts w:hint="default" w:ascii="Times New Roman" w:hAnsi="Times New Roman" w:eastAsia="方正仿宋_GBK" w:cs="Times New Roman"/>
                <w:color w:val="auto"/>
                <w:kern w:val="2"/>
                <w:sz w:val="20"/>
                <w:szCs w:val="20"/>
                <w:highlight w:val="none"/>
                <w:u w:val="none"/>
                <w:lang w:val="en-US" w:eastAsia="zh-CN" w:bidi="ar-SA"/>
              </w:rPr>
              <w:t>视情派出</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级工作指导组赶赴现场，指导协助地方开展处置工作。</w:t>
            </w:r>
          </w:p>
        </w:tc>
      </w:tr>
      <w:tr w14:paraId="6D94BBA2">
        <w:tblPrEx>
          <w:tblCellMar>
            <w:top w:w="7" w:type="dxa"/>
            <w:left w:w="14" w:type="dxa"/>
            <w:bottom w:w="0" w:type="dxa"/>
            <w:right w:w="0" w:type="dxa"/>
          </w:tblCellMar>
        </w:tblPrEx>
        <w:trPr>
          <w:trHeight w:val="78" w:hRule="atLeast"/>
          <w:jc w:val="center"/>
        </w:trPr>
        <w:tc>
          <w:tcPr>
            <w:tcW w:w="20635" w:type="dxa"/>
            <w:gridSpan w:val="6"/>
            <w:tcBorders>
              <w:top w:val="single" w:color="000000" w:sz="4" w:space="0"/>
              <w:left w:val="single" w:color="000000" w:sz="4" w:space="0"/>
              <w:bottom w:val="single" w:color="000000" w:sz="4" w:space="0"/>
              <w:right w:val="single" w:color="000000" w:sz="4" w:space="0"/>
            </w:tcBorders>
            <w:noWrap w:val="0"/>
            <w:vAlign w:val="center"/>
          </w:tcPr>
          <w:p w14:paraId="63E57DB5">
            <w:pPr>
              <w:widowControl/>
              <w:spacing w:line="240" w:lineRule="exact"/>
              <w:jc w:val="both"/>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较大及以上旅游安全事故救援处置主要步骤任务</w:t>
            </w:r>
          </w:p>
        </w:tc>
      </w:tr>
      <w:tr w14:paraId="3F0724C7">
        <w:tblPrEx>
          <w:tblCellMar>
            <w:top w:w="7" w:type="dxa"/>
            <w:left w:w="14" w:type="dxa"/>
            <w:bottom w:w="0" w:type="dxa"/>
            <w:right w:w="0" w:type="dxa"/>
          </w:tblCellMar>
        </w:tblPrEx>
        <w:trPr>
          <w:trHeight w:val="1832" w:hRule="atLeast"/>
          <w:jc w:val="center"/>
        </w:trPr>
        <w:tc>
          <w:tcPr>
            <w:tcW w:w="20635" w:type="dxa"/>
            <w:gridSpan w:val="6"/>
            <w:tcBorders>
              <w:top w:val="single" w:color="000000" w:sz="4" w:space="0"/>
              <w:left w:val="single" w:color="000000" w:sz="4" w:space="0"/>
              <w:bottom w:val="single" w:color="000000" w:sz="4" w:space="0"/>
              <w:right w:val="single" w:color="000000" w:sz="4" w:space="0"/>
            </w:tcBorders>
            <w:noWrap w:val="0"/>
            <w:vAlign w:val="center"/>
          </w:tcPr>
          <w:p w14:paraId="5F5E399B">
            <w:pPr>
              <w:widowControl/>
              <w:spacing w:line="240" w:lineRule="exact"/>
              <w:jc w:val="both"/>
              <w:rPr>
                <w:rFonts w:hint="default" w:ascii="Times New Roman" w:hAnsi="Times New Roman" w:eastAsia="宋体" w:cs="Times New Roman"/>
                <w:color w:val="auto"/>
                <w:kern w:val="2"/>
                <w:sz w:val="20"/>
                <w:szCs w:val="20"/>
                <w:highlight w:val="none"/>
                <w:u w:val="none"/>
                <w:lang w:val="en-US" w:eastAsia="zh-CN" w:bidi="ar-SA"/>
              </w:rPr>
            </w:pPr>
            <w:r>
              <w:rPr>
                <w:rFonts w:hint="default" w:ascii="Times New Roman" w:hAnsi="Times New Roman" w:eastAsia="等线" w:cs="Times New Roman"/>
                <w:b/>
                <w:color w:val="auto"/>
                <w:kern w:val="2"/>
                <w:sz w:val="20"/>
                <w:szCs w:val="20"/>
                <w:highlight w:val="none"/>
                <w:u w:val="none"/>
                <w:lang w:val="en-US" w:eastAsia="zh-CN" w:bidi="ar-SA"/>
              </w:rPr>
              <w:t>1.成立现场指挥部</w:t>
            </w:r>
            <w:r>
              <w:rPr>
                <w:rFonts w:hint="default" w:ascii="Times New Roman" w:hAnsi="Times New Roman" w:eastAsia="方正仿宋_GBK" w:cs="Times New Roman"/>
                <w:color w:val="auto"/>
                <w:kern w:val="2"/>
                <w:sz w:val="20"/>
                <w:szCs w:val="20"/>
                <w:highlight w:val="none"/>
                <w:u w:val="none"/>
                <w:lang w:val="en-US" w:eastAsia="zh-CN" w:bidi="ar-SA"/>
              </w:rPr>
              <w:t>：</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旅游安全应急指挥部指挥长或副指挥长率成员单位相关负责人到达现场后，整合先期现场临时指挥部人员和应急资源等成立</w:t>
            </w:r>
            <w:r>
              <w:rPr>
                <w:rFonts w:hint="eastAsia" w:ascii="Times New Roman" w:hAnsi="Times New Roman" w:eastAsia="方正仿宋_GBK" w:cs="Times New Roman"/>
                <w:color w:val="auto"/>
                <w:kern w:val="2"/>
                <w:sz w:val="20"/>
                <w:szCs w:val="20"/>
                <w:highlight w:val="none"/>
                <w:u w:val="none"/>
                <w:lang w:val="en-US" w:eastAsia="zh-CN" w:bidi="ar-SA"/>
              </w:rPr>
              <w:t>市</w:t>
            </w:r>
            <w:r>
              <w:rPr>
                <w:rFonts w:hint="default" w:ascii="Times New Roman" w:hAnsi="Times New Roman" w:eastAsia="方正仿宋_GBK" w:cs="Times New Roman"/>
                <w:color w:val="auto"/>
                <w:kern w:val="2"/>
                <w:sz w:val="20"/>
                <w:szCs w:val="20"/>
                <w:highlight w:val="none"/>
                <w:u w:val="none"/>
                <w:lang w:val="en-US" w:eastAsia="zh-CN" w:bidi="ar-SA"/>
              </w:rPr>
              <w:t>旅游安全现场指挥部，根据实际成立各现场工作组，按照本预案预制的现场指挥部和各工作组职责开展工作。</w:t>
            </w:r>
          </w:p>
          <w:p w14:paraId="66BB8B29">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等线" w:cs="Times New Roman"/>
                <w:b/>
                <w:color w:val="auto"/>
                <w:kern w:val="2"/>
                <w:sz w:val="20"/>
                <w:szCs w:val="20"/>
                <w:highlight w:val="none"/>
                <w:u w:val="none"/>
                <w:lang w:val="en-US" w:eastAsia="zh-CN" w:bidi="ar-SA"/>
              </w:rPr>
              <w:t>2.转移安置人员</w:t>
            </w:r>
            <w:r>
              <w:rPr>
                <w:rFonts w:hint="default" w:ascii="Times New Roman" w:hAnsi="Times New Roman" w:eastAsia="方正仿宋_GBK" w:cs="Times New Roman"/>
                <w:color w:val="auto"/>
                <w:kern w:val="2"/>
                <w:sz w:val="20"/>
                <w:szCs w:val="20"/>
                <w:highlight w:val="none"/>
                <w:u w:val="none"/>
                <w:lang w:val="en-US" w:eastAsia="zh-CN" w:bidi="ar-SA"/>
              </w:rPr>
              <w:t>：分析研判现场情况，有组织、有秩序地及时疏散受威胁人员，妥善做好转移安置工作。</w:t>
            </w:r>
          </w:p>
          <w:p w14:paraId="69BB591B">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等线" w:cs="Times New Roman"/>
                <w:b/>
                <w:color w:val="auto"/>
                <w:kern w:val="2"/>
                <w:sz w:val="20"/>
                <w:szCs w:val="20"/>
                <w:highlight w:val="none"/>
                <w:u w:val="none"/>
                <w:lang w:val="en-US" w:eastAsia="zh-CN" w:bidi="ar-SA"/>
              </w:rPr>
              <w:t>3.现场应急处置救援</w:t>
            </w:r>
            <w:r>
              <w:rPr>
                <w:rFonts w:hint="default" w:ascii="Times New Roman" w:hAnsi="Times New Roman" w:eastAsia="方正仿宋_GBK" w:cs="Times New Roman"/>
                <w:color w:val="auto"/>
                <w:kern w:val="2"/>
                <w:sz w:val="20"/>
                <w:szCs w:val="20"/>
                <w:highlight w:val="none"/>
                <w:u w:val="none"/>
                <w:lang w:val="en-US" w:eastAsia="zh-CN" w:bidi="ar-SA"/>
              </w:rPr>
              <w:t>：分析、判断现场情况，制定现场救援处置方案，及时调派应急救援力量、抢险装备器材开展现场应对处置工作。</w:t>
            </w:r>
          </w:p>
          <w:p w14:paraId="22571370">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等线" w:cs="Times New Roman"/>
                <w:b/>
                <w:color w:val="auto"/>
                <w:kern w:val="2"/>
                <w:sz w:val="20"/>
                <w:szCs w:val="20"/>
                <w:highlight w:val="none"/>
                <w:u w:val="none"/>
                <w:lang w:val="en-US" w:eastAsia="zh-CN" w:bidi="ar-SA"/>
              </w:rPr>
              <w:t>4.救治伤员</w:t>
            </w:r>
            <w:r>
              <w:rPr>
                <w:rFonts w:hint="default" w:ascii="Times New Roman" w:hAnsi="Times New Roman" w:eastAsia="方正仿宋_GBK" w:cs="Times New Roman"/>
                <w:color w:val="auto"/>
                <w:kern w:val="2"/>
                <w:sz w:val="20"/>
                <w:szCs w:val="20"/>
                <w:highlight w:val="none"/>
                <w:u w:val="none"/>
                <w:lang w:val="en-US" w:eastAsia="zh-CN" w:bidi="ar-SA"/>
              </w:rPr>
              <w:t>：组织医护人员和救护车辆在扑救现场待命，如有伤病员迅速送医院治疗，必要时对重伤员实施异地救治。视情派出卫生应急队伍赶赴事故现场，成立临时医院或者医疗点，实施现场救治。</w:t>
            </w:r>
          </w:p>
          <w:p w14:paraId="033B2BB0">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等线" w:cs="Times New Roman"/>
                <w:b/>
                <w:color w:val="auto"/>
                <w:kern w:val="2"/>
                <w:sz w:val="20"/>
                <w:szCs w:val="20"/>
                <w:highlight w:val="none"/>
                <w:u w:val="none"/>
                <w:lang w:val="en-US" w:eastAsia="zh-CN" w:bidi="ar-SA"/>
              </w:rPr>
              <w:t>5.维护社会治安</w:t>
            </w:r>
            <w:r>
              <w:rPr>
                <w:rFonts w:hint="default" w:ascii="Times New Roman" w:hAnsi="Times New Roman" w:eastAsia="方正仿宋_GBK" w:cs="Times New Roman"/>
                <w:color w:val="auto"/>
                <w:kern w:val="2"/>
                <w:sz w:val="20"/>
                <w:szCs w:val="20"/>
                <w:highlight w:val="none"/>
                <w:u w:val="none"/>
                <w:lang w:val="en-US" w:eastAsia="zh-CN" w:bidi="ar-SA"/>
              </w:rPr>
              <w:t>：加强事发地受影响区域社会治安、道路交通等管理，严厉打击违法犯罪行为，加强重点场所治安巡逻，维护社会稳定。</w:t>
            </w:r>
          </w:p>
          <w:p w14:paraId="2400ABC0">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等线" w:cs="Times New Roman"/>
                <w:b/>
                <w:color w:val="auto"/>
                <w:kern w:val="2"/>
                <w:sz w:val="20"/>
                <w:szCs w:val="20"/>
                <w:highlight w:val="none"/>
                <w:u w:val="none"/>
                <w:lang w:val="en-US" w:eastAsia="zh-CN" w:bidi="ar-SA"/>
              </w:rPr>
              <w:t>6.发布信息：</w:t>
            </w:r>
            <w:r>
              <w:rPr>
                <w:rFonts w:hint="default" w:ascii="Times New Roman" w:hAnsi="Times New Roman" w:eastAsia="方正仿宋_GBK" w:cs="Times New Roman"/>
                <w:color w:val="auto"/>
                <w:kern w:val="2"/>
                <w:sz w:val="20"/>
                <w:szCs w:val="20"/>
                <w:highlight w:val="none"/>
                <w:u w:val="none"/>
                <w:lang w:val="en-US" w:eastAsia="zh-CN" w:bidi="ar-SA"/>
              </w:rPr>
              <w:t>多渠道、多形式及时、准确、客观、全面向社会发布事故信息和应对工作信息，回应社会关切，加强舆论引导和自媒体管理，防止传播谣言和不实信息，及时辟谣澄清，以正视听。</w:t>
            </w:r>
          </w:p>
          <w:p w14:paraId="3062155B">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等线" w:cs="Times New Roman"/>
                <w:b/>
                <w:color w:val="auto"/>
                <w:kern w:val="2"/>
                <w:sz w:val="20"/>
                <w:szCs w:val="20"/>
                <w:highlight w:val="none"/>
                <w:u w:val="none"/>
                <w:lang w:val="en-US" w:eastAsia="zh-CN" w:bidi="ar-SA"/>
              </w:rPr>
              <w:t>7.应急结束</w:t>
            </w:r>
            <w:r>
              <w:rPr>
                <w:rFonts w:hint="default" w:ascii="Times New Roman" w:hAnsi="Times New Roman" w:eastAsia="方正仿宋_GBK" w:cs="Times New Roman"/>
                <w:color w:val="auto"/>
                <w:kern w:val="2"/>
                <w:sz w:val="20"/>
                <w:szCs w:val="20"/>
                <w:highlight w:val="none"/>
                <w:u w:val="none"/>
                <w:lang w:val="en-US" w:eastAsia="zh-CN" w:bidi="ar-SA"/>
              </w:rPr>
              <w:t>：在现场救援处置结束、险情危情排除、次生衍生灾害后果基本消除后，由启动应急响应的机构决定终止应急响应。</w:t>
            </w:r>
          </w:p>
          <w:p w14:paraId="134270C5">
            <w:pPr>
              <w:widowControl/>
              <w:spacing w:line="240" w:lineRule="exact"/>
              <w:jc w:val="both"/>
              <w:rPr>
                <w:rFonts w:hint="default" w:ascii="Times New Roman" w:hAnsi="Times New Roman" w:eastAsia="等线" w:cs="Times New Roman"/>
                <w:color w:val="auto"/>
                <w:kern w:val="2"/>
                <w:sz w:val="20"/>
                <w:szCs w:val="20"/>
                <w:highlight w:val="none"/>
                <w:u w:val="none"/>
                <w:lang w:val="en-US" w:eastAsia="zh-CN" w:bidi="ar-SA"/>
              </w:rPr>
            </w:pPr>
            <w:r>
              <w:rPr>
                <w:rFonts w:hint="default" w:ascii="Times New Roman" w:hAnsi="Times New Roman" w:eastAsia="等线" w:cs="Times New Roman"/>
                <w:b/>
                <w:color w:val="auto"/>
                <w:kern w:val="2"/>
                <w:sz w:val="20"/>
                <w:szCs w:val="20"/>
                <w:highlight w:val="none"/>
                <w:u w:val="none"/>
                <w:lang w:val="en-US" w:eastAsia="zh-CN" w:bidi="ar-SA"/>
              </w:rPr>
              <w:t>8.善后处置</w:t>
            </w:r>
            <w:r>
              <w:rPr>
                <w:rFonts w:hint="default" w:ascii="Times New Roman" w:hAnsi="Times New Roman" w:eastAsia="方正仿宋_GBK" w:cs="Times New Roman"/>
                <w:color w:val="auto"/>
                <w:kern w:val="2"/>
                <w:sz w:val="20"/>
                <w:szCs w:val="20"/>
                <w:highlight w:val="none"/>
                <w:u w:val="none"/>
                <w:lang w:val="en-US" w:eastAsia="zh-CN" w:bidi="ar-SA"/>
              </w:rPr>
              <w:t>：做好遇难人员的善后工作，抚慰遇难者家属，对因救援处置负伤、致残或者死亡的人员，当地政府或者有关部门按照国家有关规定给予医疗救治、抚恤、褒扬等。</w:t>
            </w:r>
          </w:p>
        </w:tc>
      </w:tr>
      <w:tr w14:paraId="7102D872">
        <w:tblPrEx>
          <w:tblCellMar>
            <w:top w:w="7" w:type="dxa"/>
            <w:left w:w="14" w:type="dxa"/>
            <w:bottom w:w="0" w:type="dxa"/>
            <w:right w:w="0" w:type="dxa"/>
          </w:tblCellMar>
        </w:tblPrEx>
        <w:trPr>
          <w:trHeight w:val="285" w:hRule="atLeast"/>
          <w:jc w:val="center"/>
        </w:trPr>
        <w:tc>
          <w:tcPr>
            <w:tcW w:w="20635" w:type="dxa"/>
            <w:gridSpan w:val="6"/>
            <w:tcBorders>
              <w:top w:val="single" w:color="000000" w:sz="4" w:space="0"/>
              <w:left w:val="single" w:color="000000" w:sz="4" w:space="0"/>
              <w:bottom w:val="single" w:color="000000" w:sz="4" w:space="0"/>
              <w:right w:val="single" w:color="000000" w:sz="4" w:space="0"/>
            </w:tcBorders>
            <w:noWrap w:val="0"/>
            <w:vAlign w:val="center"/>
          </w:tcPr>
          <w:p w14:paraId="4FE3E85D">
            <w:pPr>
              <w:widowControl/>
              <w:spacing w:line="240" w:lineRule="exact"/>
              <w:jc w:val="center"/>
              <w:rPr>
                <w:rFonts w:hint="default" w:ascii="Times New Roman" w:hAnsi="Times New Roman" w:eastAsia="黑体" w:cs="Times New Roman"/>
                <w:color w:val="auto"/>
                <w:kern w:val="2"/>
                <w:sz w:val="20"/>
                <w:szCs w:val="20"/>
                <w:highlight w:val="none"/>
                <w:u w:val="none"/>
                <w:lang w:val="en-US" w:eastAsia="zh-CN" w:bidi="ar-SA"/>
              </w:rPr>
            </w:pPr>
            <w:r>
              <w:rPr>
                <w:rFonts w:hint="default" w:ascii="Times New Roman" w:hAnsi="Times New Roman" w:eastAsia="黑体" w:cs="Times New Roman"/>
                <w:color w:val="auto"/>
                <w:kern w:val="2"/>
                <w:sz w:val="20"/>
                <w:szCs w:val="20"/>
                <w:highlight w:val="none"/>
                <w:u w:val="none"/>
                <w:lang w:val="en-US" w:eastAsia="zh-CN" w:bidi="ar-SA"/>
              </w:rPr>
              <w:t>后期处置</w:t>
            </w:r>
          </w:p>
        </w:tc>
      </w:tr>
      <w:tr w14:paraId="0F7AB5EE">
        <w:tblPrEx>
          <w:tblCellMar>
            <w:top w:w="7" w:type="dxa"/>
            <w:left w:w="14" w:type="dxa"/>
            <w:bottom w:w="0" w:type="dxa"/>
            <w:right w:w="0" w:type="dxa"/>
          </w:tblCellMar>
        </w:tblPrEx>
        <w:trPr>
          <w:trHeight w:val="367" w:hRule="atLeast"/>
          <w:jc w:val="center"/>
        </w:trPr>
        <w:tc>
          <w:tcPr>
            <w:tcW w:w="20635" w:type="dxa"/>
            <w:gridSpan w:val="6"/>
            <w:tcBorders>
              <w:top w:val="single" w:color="000000" w:sz="4" w:space="0"/>
              <w:left w:val="single" w:color="000000" w:sz="4" w:space="0"/>
              <w:bottom w:val="single" w:color="000000" w:sz="4" w:space="0"/>
              <w:right w:val="single" w:color="000000" w:sz="4" w:space="0"/>
            </w:tcBorders>
            <w:noWrap w:val="0"/>
            <w:vAlign w:val="center"/>
          </w:tcPr>
          <w:p w14:paraId="7D6D6C59">
            <w:pPr>
              <w:widowControl/>
              <w:spacing w:line="240" w:lineRule="exact"/>
              <w:jc w:val="center"/>
              <w:rPr>
                <w:rFonts w:hint="default" w:ascii="Times New Roman" w:hAnsi="Times New Roman" w:eastAsia="方正仿宋_GBK" w:cs="Times New Roman"/>
                <w:color w:val="auto"/>
                <w:kern w:val="2"/>
                <w:sz w:val="20"/>
                <w:szCs w:val="20"/>
                <w:highlight w:val="none"/>
                <w:u w:val="none"/>
                <w:lang w:val="en-US" w:eastAsia="zh-CN" w:bidi="ar-SA"/>
              </w:rPr>
            </w:pPr>
            <w:r>
              <w:rPr>
                <w:rFonts w:hint="default" w:ascii="Times New Roman" w:hAnsi="Times New Roman" w:eastAsia="方正仿宋_GBK" w:cs="Times New Roman"/>
                <w:color w:val="auto"/>
                <w:kern w:val="2"/>
                <w:sz w:val="20"/>
                <w:szCs w:val="20"/>
                <w:highlight w:val="none"/>
                <w:u w:val="none"/>
                <w:lang w:val="en-US" w:eastAsia="zh-CN" w:bidi="ar-SA"/>
              </w:rPr>
              <w:t>后期处置内容包括：善后处置、保险理赔、调查评估、责任与奖惩、应急处置评估总结等</w:t>
            </w:r>
          </w:p>
        </w:tc>
      </w:tr>
    </w:tbl>
    <w:p w14:paraId="4A0B9EAE">
      <w:pPr>
        <w:jc w:val="both"/>
        <w:rPr>
          <w:rFonts w:hint="default" w:ascii="Times New Roman" w:hAnsi="Times New Roman" w:eastAsia="宋体" w:cs="Times New Roman"/>
          <w:color w:val="auto"/>
          <w:kern w:val="2"/>
          <w:sz w:val="21"/>
          <w:szCs w:val="21"/>
          <w:highlight w:val="none"/>
          <w:u w:val="none"/>
          <w:lang w:val="en-US" w:eastAsia="zh-CN" w:bidi="ar-SA"/>
        </w:rPr>
        <w:sectPr>
          <w:pgSz w:w="23811" w:h="16838" w:orient="landscape"/>
          <w:pgMar w:top="1797" w:right="1440" w:bottom="1797" w:left="1440" w:header="720" w:footer="720" w:gutter="0"/>
          <w:cols w:space="720" w:num="1"/>
        </w:sectPr>
      </w:pPr>
    </w:p>
    <w:p w14:paraId="01CF8200">
      <w:pPr>
        <w:widowControl/>
        <w:shd w:val="clear" w:color="auto" w:fill="FFFFFF"/>
        <w:autoSpaceDE w:val="0"/>
        <w:spacing w:line="572" w:lineRule="exact"/>
        <w:ind w:firstLine="640" w:firstLineChars="200"/>
        <w:jc w:val="both"/>
        <w:rPr>
          <w:rFonts w:hint="default" w:ascii="Times New Roman" w:hAnsi="Times New Roman" w:eastAsia="仿宋_GB2312" w:cs="Times New Roman"/>
          <w:color w:val="auto"/>
          <w:kern w:val="2"/>
          <w:sz w:val="32"/>
          <w:szCs w:val="32"/>
          <w:highlight w:val="none"/>
          <w:u w:val="none"/>
          <w:lang w:val="en-US" w:eastAsia="zh-CN" w:bidi="ar-SA"/>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8EFC83-C246-47CA-A29D-989E22CE18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40872C32-FA1A-427E-8D15-B8BE43904EAE}"/>
  </w:font>
  <w:font w:name="等线">
    <w:panose1 w:val="02010600030101010101"/>
    <w:charset w:val="86"/>
    <w:family w:val="auto"/>
    <w:pitch w:val="default"/>
    <w:sig w:usb0="A00002BF" w:usb1="38CF7CFA" w:usb2="00000016" w:usb3="00000000" w:csb0="0004000F" w:csb1="00000000"/>
    <w:embedRegular r:id="rId3" w:fontKey="{A0FA0B50-2BA8-4005-9ACF-30FC2B00C434}"/>
  </w:font>
  <w:font w:name="方正小标宋简体">
    <w:panose1 w:val="02000000000000000000"/>
    <w:charset w:val="86"/>
    <w:family w:val="auto"/>
    <w:pitch w:val="default"/>
    <w:sig w:usb0="00000001" w:usb1="080E0000" w:usb2="00000000" w:usb3="00000000" w:csb0="00040000" w:csb1="00000000"/>
    <w:embedRegular r:id="rId4" w:fontKey="{0602B365-5D73-4CCB-97AA-B924F2276CFF}"/>
  </w:font>
  <w:font w:name="楷体">
    <w:panose1 w:val="02010609060101010101"/>
    <w:charset w:val="86"/>
    <w:family w:val="auto"/>
    <w:pitch w:val="default"/>
    <w:sig w:usb0="800002BF" w:usb1="38CF7CFA" w:usb2="00000016" w:usb3="00000000" w:csb0="00040001" w:csb1="00000000"/>
    <w:embedRegular r:id="rId5" w:fontKey="{B2078EA4-E6C6-4E44-A51F-EE7CD39B44BC}"/>
  </w:font>
  <w:font w:name="仿宋_GB2312">
    <w:panose1 w:val="02010609030101010101"/>
    <w:charset w:val="86"/>
    <w:family w:val="auto"/>
    <w:pitch w:val="default"/>
    <w:sig w:usb0="00000001" w:usb1="080E0000" w:usb2="00000000" w:usb3="00000000" w:csb0="00040000" w:csb1="00000000"/>
    <w:embedRegular r:id="rId6" w:fontKey="{E64C62C8-FF6C-4E77-BEAD-22D0DF489D7E}"/>
  </w:font>
  <w:font w:name="PMingLiU">
    <w:panose1 w:val="02020500000000000000"/>
    <w:charset w:val="88"/>
    <w:family w:val="roman"/>
    <w:pitch w:val="default"/>
    <w:sig w:usb0="A00002FF" w:usb1="28CFFCFA" w:usb2="00000016" w:usb3="00000000" w:csb0="00100001" w:csb1="00000000"/>
    <w:embedRegular r:id="rId7" w:fontKey="{E599AA4F-162C-47CC-AF09-D58F9CF1B50F}"/>
  </w:font>
  <w:font w:name="方正仿宋_GBK">
    <w:panose1 w:val="03000509000000000000"/>
    <w:charset w:val="86"/>
    <w:family w:val="script"/>
    <w:pitch w:val="default"/>
    <w:sig w:usb0="00000001" w:usb1="080E0000" w:usb2="00000000" w:usb3="00000000" w:csb0="00040000" w:csb1="00000000"/>
    <w:embedRegular r:id="rId8" w:fontKey="{DC925B52-3573-4AD3-A62F-FDBCE3FB1B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D510">
    <w:pPr>
      <w:pStyle w:val="4"/>
    </w:pPr>
    <w:r>
      <w:rPr>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7D2D16">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37D2D16">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4D23">
    <w:pPr>
      <w:pStyle w:val="4"/>
    </w:pPr>
    <w:r>
      <w:rPr>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CF45CF">
                          <w:pPr>
                            <w:pStyle w:val="4"/>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PMingLiU"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30</w:t>
                          </w:r>
                          <w:r>
                            <w:rPr>
                              <w:rFonts w:ascii="Times New Roman" w:hAnsi="Times New Roman" w:eastAsia="宋体" w:cs="Times New Roman"/>
                              <w:sz w:val="28"/>
                              <w:szCs w:val="28"/>
                            </w:rPr>
                            <w:fldChar w:fldCharType="end"/>
                          </w:r>
                          <w:r>
                            <w:rPr>
                              <w:rFonts w:ascii="Times New Roman" w:hAnsi="Times New Roman" w:eastAsia="PMingLiU" w:cs="Times New Roman"/>
                              <w:sz w:val="28"/>
                              <w:szCs w:val="28"/>
                            </w:rPr>
                            <w:t xml:space="preserve"> </w:t>
                          </w:r>
                          <w:r>
                            <w:rPr>
                              <w:rFonts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ACF45CF">
                    <w:pPr>
                      <w:pStyle w:val="4"/>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PMingLiU"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30</w:t>
                    </w:r>
                    <w:r>
                      <w:rPr>
                        <w:rFonts w:ascii="Times New Roman" w:hAnsi="Times New Roman" w:eastAsia="宋体" w:cs="Times New Roman"/>
                        <w:sz w:val="28"/>
                        <w:szCs w:val="28"/>
                      </w:rPr>
                      <w:fldChar w:fldCharType="end"/>
                    </w:r>
                    <w:r>
                      <w:rPr>
                        <w:rFonts w:ascii="Times New Roman" w:hAnsi="Times New Roman" w:eastAsia="PMingLiU" w:cs="Times New Roman"/>
                        <w:sz w:val="28"/>
                        <w:szCs w:val="28"/>
                      </w:rPr>
                      <w:t xml:space="preserve"> </w:t>
                    </w:r>
                    <w:r>
                      <w:rPr>
                        <w:rFonts w:ascii="Times New Roman" w:hAnsi="Times New Roman" w:eastAsia="宋体"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1EAB2"/>
    <w:multiLevelType w:val="singleLevel"/>
    <w:tmpl w:val="1571EAB2"/>
    <w:lvl w:ilvl="0" w:tentative="0">
      <w:start w:val="1"/>
      <w:numFmt w:val="decimal"/>
      <w:lvlText w:val="%1."/>
      <w:lvlJc w:val="left"/>
      <w:pPr>
        <w:ind w:left="635" w:hanging="425"/>
      </w:pPr>
      <w:rPr>
        <w:rFonts w:hint="default"/>
        <w:color w:val="auto"/>
      </w:rPr>
    </w:lvl>
  </w:abstractNum>
  <w:abstractNum w:abstractNumId="1">
    <w:nsid w:val="7B6A564D"/>
    <w:multiLevelType w:val="multilevel"/>
    <w:tmpl w:val="7B6A564D"/>
    <w:lvl w:ilvl="0" w:tentative="0">
      <w:start w:val="1"/>
      <w:numFmt w:val="bullet"/>
      <w:lvlText w:val=""/>
      <w:lvlJc w:val="left"/>
      <w:pPr>
        <w:ind w:left="1020" w:hanging="420"/>
      </w:pPr>
      <w:rPr>
        <w:rFonts w:hint="default" w:ascii="Wingdings" w:hAnsi="Wingdings"/>
        <w:snapToGrid w:val="0"/>
        <w:spacing w:val="0"/>
        <w:w w:val="100"/>
        <w:kern w:val="0"/>
        <w:position w:val="0"/>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ZWU1NGZiNDk3MDg3ZDczMjQ3MTRmYzFlMWE1MDUifQ=="/>
  </w:docVars>
  <w:rsids>
    <w:rsidRoot w:val="00000000"/>
    <w:rsid w:val="00385E97"/>
    <w:rsid w:val="00B95B09"/>
    <w:rsid w:val="00E96669"/>
    <w:rsid w:val="0354043A"/>
    <w:rsid w:val="06B07B82"/>
    <w:rsid w:val="075350CE"/>
    <w:rsid w:val="07D661E2"/>
    <w:rsid w:val="09293064"/>
    <w:rsid w:val="096748A8"/>
    <w:rsid w:val="0A347ACD"/>
    <w:rsid w:val="0C47528E"/>
    <w:rsid w:val="0CEE002A"/>
    <w:rsid w:val="0D1E2A14"/>
    <w:rsid w:val="0E9C7664"/>
    <w:rsid w:val="10865316"/>
    <w:rsid w:val="1540444C"/>
    <w:rsid w:val="15B66837"/>
    <w:rsid w:val="169E2493"/>
    <w:rsid w:val="17821613"/>
    <w:rsid w:val="17B6079A"/>
    <w:rsid w:val="17C52D61"/>
    <w:rsid w:val="1C071E75"/>
    <w:rsid w:val="20EB3850"/>
    <w:rsid w:val="21EB5ABA"/>
    <w:rsid w:val="23D138E6"/>
    <w:rsid w:val="24B41D98"/>
    <w:rsid w:val="24E72EEC"/>
    <w:rsid w:val="254C6FAD"/>
    <w:rsid w:val="27E11AF8"/>
    <w:rsid w:val="28DB3015"/>
    <w:rsid w:val="29C734F3"/>
    <w:rsid w:val="2CB47A73"/>
    <w:rsid w:val="2DB9062E"/>
    <w:rsid w:val="2DFF51EF"/>
    <w:rsid w:val="309913C0"/>
    <w:rsid w:val="336B305B"/>
    <w:rsid w:val="35AD209F"/>
    <w:rsid w:val="362B2272"/>
    <w:rsid w:val="384B69C2"/>
    <w:rsid w:val="3B88005E"/>
    <w:rsid w:val="3E7C688B"/>
    <w:rsid w:val="3E847A0F"/>
    <w:rsid w:val="3F6F78D3"/>
    <w:rsid w:val="3F87756C"/>
    <w:rsid w:val="422B5D33"/>
    <w:rsid w:val="43DB3530"/>
    <w:rsid w:val="43E17924"/>
    <w:rsid w:val="45B93ADF"/>
    <w:rsid w:val="46885E2A"/>
    <w:rsid w:val="48F16F7A"/>
    <w:rsid w:val="496202E5"/>
    <w:rsid w:val="49A07007"/>
    <w:rsid w:val="4B40413D"/>
    <w:rsid w:val="4DDF1AE9"/>
    <w:rsid w:val="4E28581D"/>
    <w:rsid w:val="5006393C"/>
    <w:rsid w:val="50553602"/>
    <w:rsid w:val="50D41EF7"/>
    <w:rsid w:val="529671F9"/>
    <w:rsid w:val="54E96664"/>
    <w:rsid w:val="55CE36D9"/>
    <w:rsid w:val="56486A5C"/>
    <w:rsid w:val="5706139C"/>
    <w:rsid w:val="57DD1426"/>
    <w:rsid w:val="58F90EAA"/>
    <w:rsid w:val="59723D50"/>
    <w:rsid w:val="5CE172C2"/>
    <w:rsid w:val="62EC5DE5"/>
    <w:rsid w:val="62F53CA8"/>
    <w:rsid w:val="639D0223"/>
    <w:rsid w:val="656520E7"/>
    <w:rsid w:val="66855930"/>
    <w:rsid w:val="66DF5CF0"/>
    <w:rsid w:val="67140294"/>
    <w:rsid w:val="67362901"/>
    <w:rsid w:val="67D21542"/>
    <w:rsid w:val="6B480E55"/>
    <w:rsid w:val="6D6A6E60"/>
    <w:rsid w:val="6F9603E0"/>
    <w:rsid w:val="711A767D"/>
    <w:rsid w:val="711B39EA"/>
    <w:rsid w:val="73B2540D"/>
    <w:rsid w:val="76317573"/>
    <w:rsid w:val="765F3C2D"/>
    <w:rsid w:val="79885C71"/>
    <w:rsid w:val="7A4F4C35"/>
    <w:rsid w:val="7D9359A6"/>
    <w:rsid w:val="7E154BC6"/>
    <w:rsid w:val="7E1626F2"/>
    <w:rsid w:val="7E5D6F67"/>
    <w:rsid w:val="7F11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eastAsia="宋体" w:cs="Times New Roman"/>
      <w:sz w:val="24"/>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toc 1"/>
    <w:basedOn w:val="1"/>
    <w:next w:val="1"/>
    <w:unhideWhenUsed/>
    <w:qFormat/>
    <w:uiPriority w:val="39"/>
    <w:pPr>
      <w:spacing w:line="586" w:lineRule="exact"/>
    </w:pPr>
    <w:rPr>
      <w:rFonts w:eastAsia="黑体"/>
      <w:sz w:val="32"/>
    </w:rPr>
  </w:style>
  <w:style w:type="paragraph" w:styleId="6">
    <w:name w:val="toc 2"/>
    <w:basedOn w:val="1"/>
    <w:next w:val="1"/>
    <w:unhideWhenUsed/>
    <w:qFormat/>
    <w:uiPriority w:val="39"/>
    <w:pPr>
      <w:spacing w:line="586" w:lineRule="exact"/>
      <w:ind w:left="200" w:leftChars="200"/>
    </w:pPr>
    <w:rPr>
      <w:rFonts w:eastAsia="楷体_GB2312"/>
      <w:sz w:val="32"/>
    </w:rPr>
  </w:style>
  <w:style w:type="character" w:styleId="9">
    <w:name w:val="Hyperlink"/>
    <w:basedOn w:val="8"/>
    <w:qFormat/>
    <w:uiPriority w:val="99"/>
    <w:rPr>
      <w:color w:val="0066CC"/>
      <w:u w:val="single"/>
    </w:rPr>
  </w:style>
  <w:style w:type="paragraph" w:customStyle="1" w:styleId="10">
    <w:name w:val="无间隔1"/>
    <w:basedOn w:val="1"/>
    <w:qFormat/>
    <w:uiPriority w:val="99"/>
    <w:rPr>
      <w:szCs w:val="32"/>
    </w:rPr>
  </w:style>
  <w:style w:type="paragraph" w:customStyle="1" w:styleId="11">
    <w:name w:val="UserStyle_0"/>
    <w:basedOn w:val="1"/>
    <w:next w:val="1"/>
    <w:qFormat/>
    <w:uiPriority w:val="0"/>
    <w:pPr>
      <w:suppressAutoHyphens/>
      <w:bidi w:val="0"/>
      <w:ind w:left="420" w:leftChars="200"/>
      <w:jc w:val="both"/>
      <w:textAlignment w:val="baseline"/>
    </w:pPr>
  </w:style>
  <w:style w:type="paragraph" w:customStyle="1" w:styleId="12">
    <w:name w:val="标题 #1"/>
    <w:basedOn w:val="1"/>
    <w:qFormat/>
    <w:uiPriority w:val="0"/>
    <w:pPr>
      <w:shd w:val="clear" w:color="auto" w:fill="FFFFFF"/>
      <w:spacing w:line="586" w:lineRule="exact"/>
      <w:ind w:firstLine="760" w:firstLineChars="200"/>
      <w:outlineLvl w:val="0"/>
    </w:pPr>
    <w:rPr>
      <w:rFonts w:ascii="宋体" w:hAnsi="宋体" w:eastAsia="黑体" w:cs="宋体"/>
      <w:sz w:val="32"/>
      <w:szCs w:val="88"/>
    </w:rPr>
  </w:style>
  <w:style w:type="paragraph" w:customStyle="1" w:styleId="13">
    <w:name w:val="标题 #2"/>
    <w:basedOn w:val="1"/>
    <w:qFormat/>
    <w:uiPriority w:val="0"/>
    <w:pPr>
      <w:shd w:val="clear" w:color="auto" w:fill="FFFFFF"/>
      <w:spacing w:line="586" w:lineRule="exact"/>
      <w:ind w:firstLine="640" w:firstLineChars="200"/>
      <w:outlineLvl w:val="1"/>
    </w:pPr>
    <w:rPr>
      <w:rFonts w:ascii="宋体" w:hAnsi="宋体" w:eastAsia="楷体_GB2312" w:cs="宋体"/>
      <w:sz w:val="32"/>
      <w:szCs w:val="40"/>
    </w:rPr>
  </w:style>
  <w:style w:type="paragraph" w:customStyle="1" w:styleId="14">
    <w:name w:val="正文文本 (2)1"/>
    <w:basedOn w:val="1"/>
    <w:link w:val="16"/>
    <w:qFormat/>
    <w:uiPriority w:val="0"/>
    <w:pPr>
      <w:shd w:val="clear" w:color="auto" w:fill="FFFFFF"/>
      <w:spacing w:before="660" w:after="1380" w:line="0" w:lineRule="atLeast"/>
      <w:ind w:hanging="1200"/>
      <w:jc w:val="right"/>
    </w:pPr>
    <w:rPr>
      <w:rFonts w:ascii="宋体" w:hAnsi="宋体" w:eastAsia="宋体" w:cs="宋体"/>
      <w:spacing w:val="30"/>
      <w:sz w:val="28"/>
      <w:szCs w:val="28"/>
    </w:rPr>
  </w:style>
  <w:style w:type="character" w:customStyle="1" w:styleId="15">
    <w:name w:val="正文文本 (2) + Times New Roman"/>
    <w:basedOn w:val="16"/>
    <w:qFormat/>
    <w:uiPriority w:val="0"/>
    <w:rPr>
      <w:rFonts w:ascii="Times New Roman" w:hAnsi="Times New Roman" w:eastAsia="Times New Roman" w:cs="Times New Roman"/>
      <w:color w:val="000000"/>
      <w:spacing w:val="0"/>
      <w:w w:val="100"/>
      <w:position w:val="0"/>
      <w:sz w:val="30"/>
      <w:szCs w:val="30"/>
      <w:u w:val="none"/>
      <w:lang w:val="en-US" w:eastAsia="en-US" w:bidi="en-US"/>
    </w:rPr>
  </w:style>
  <w:style w:type="character" w:customStyle="1" w:styleId="16">
    <w:name w:val="正文文本 (2)_"/>
    <w:basedOn w:val="8"/>
    <w:link w:val="14"/>
    <w:qFormat/>
    <w:uiPriority w:val="0"/>
    <w:rPr>
      <w:rFonts w:ascii="宋体" w:hAnsi="宋体" w:eastAsia="宋体" w:cs="宋体"/>
      <w:spacing w:val="30"/>
      <w:sz w:val="28"/>
      <w:szCs w:val="28"/>
    </w:rPr>
  </w:style>
  <w:style w:type="character" w:customStyle="1" w:styleId="17">
    <w:name w:val="正文文本 (5) + 14 pt"/>
    <w:basedOn w:val="18"/>
    <w:qFormat/>
    <w:uiPriority w:val="0"/>
    <w:rPr>
      <w:rFonts w:ascii="宋体" w:hAnsi="宋体" w:eastAsia="宋体" w:cs="宋体"/>
      <w:color w:val="000000"/>
      <w:spacing w:val="30"/>
      <w:w w:val="100"/>
      <w:position w:val="0"/>
      <w:sz w:val="28"/>
      <w:szCs w:val="28"/>
      <w:u w:val="none"/>
      <w:lang w:val="en-US" w:eastAsia="en-US" w:bidi="en-US"/>
    </w:rPr>
  </w:style>
  <w:style w:type="character" w:customStyle="1" w:styleId="18">
    <w:name w:val="正文文本 (5)_"/>
    <w:basedOn w:val="8"/>
    <w:link w:val="19"/>
    <w:qFormat/>
    <w:uiPriority w:val="0"/>
    <w:rPr>
      <w:rFonts w:ascii="宋体" w:hAnsi="宋体" w:eastAsia="宋体" w:cs="宋体"/>
      <w:spacing w:val="20"/>
      <w:sz w:val="26"/>
      <w:szCs w:val="26"/>
    </w:rPr>
  </w:style>
  <w:style w:type="paragraph" w:customStyle="1" w:styleId="19">
    <w:name w:val="正文文本 (5)"/>
    <w:basedOn w:val="1"/>
    <w:link w:val="18"/>
    <w:qFormat/>
    <w:uiPriority w:val="0"/>
    <w:pPr>
      <w:shd w:val="clear" w:color="auto" w:fill="FFFFFF"/>
      <w:spacing w:line="571" w:lineRule="exact"/>
      <w:ind w:hanging="1180"/>
      <w:jc w:val="both"/>
    </w:pPr>
    <w:rPr>
      <w:rFonts w:ascii="宋体" w:hAnsi="宋体" w:eastAsia="宋体" w:cs="宋体"/>
      <w:spacing w:val="20"/>
      <w:sz w:val="26"/>
      <w:szCs w:val="26"/>
    </w:rPr>
  </w:style>
  <w:style w:type="character" w:customStyle="1" w:styleId="20">
    <w:name w:val="正文文本 (2) + 间距 5 pt"/>
    <w:basedOn w:val="16"/>
    <w:qFormat/>
    <w:uiPriority w:val="0"/>
    <w:rPr>
      <w:rFonts w:ascii="宋体" w:hAnsi="宋体" w:eastAsia="宋体" w:cs="宋体"/>
      <w:color w:val="000000"/>
      <w:spacing w:val="100"/>
      <w:w w:val="100"/>
      <w:position w:val="0"/>
      <w:sz w:val="28"/>
      <w:szCs w:val="28"/>
      <w:u w:val="none"/>
      <w:lang w:val="zh-TW" w:eastAsia="zh-TW" w:bidi="zh-TW"/>
    </w:rPr>
  </w:style>
  <w:style w:type="character" w:customStyle="1" w:styleId="21">
    <w:name w:val="正文文本 (2) + 粗体1"/>
    <w:basedOn w:val="16"/>
    <w:qFormat/>
    <w:uiPriority w:val="0"/>
    <w:rPr>
      <w:rFonts w:ascii="宋体" w:hAnsi="宋体" w:eastAsia="宋体" w:cs="宋体"/>
      <w:b/>
      <w:bCs/>
      <w:color w:val="000000"/>
      <w:spacing w:val="20"/>
      <w:w w:val="100"/>
      <w:position w:val="0"/>
      <w:sz w:val="28"/>
      <w:szCs w:val="28"/>
      <w:u w:val="none"/>
      <w:lang w:val="zh-TW" w:eastAsia="zh-TW" w:bidi="zh-TW"/>
    </w:rPr>
  </w:style>
  <w:style w:type="character" w:customStyle="1" w:styleId="22">
    <w:name w:val="正文文本 (2)"/>
    <w:basedOn w:val="16"/>
    <w:qFormat/>
    <w:uiPriority w:val="0"/>
    <w:rPr>
      <w:rFonts w:ascii="宋体" w:hAnsi="宋体" w:eastAsia="宋体" w:cs="宋体"/>
      <w:color w:val="000000"/>
      <w:spacing w:val="30"/>
      <w:w w:val="100"/>
      <w:position w:val="0"/>
      <w:sz w:val="28"/>
      <w:szCs w:val="28"/>
      <w:u w:val="none"/>
      <w:lang w:val="zh-TW" w:eastAsia="zh-TW" w:bidi="zh-TW"/>
    </w:rPr>
  </w:style>
  <w:style w:type="table" w:customStyle="1" w:styleId="23">
    <w:name w:val="TableGrid"/>
    <w:basedOn w:val="7"/>
    <w:qFormat/>
    <w:uiPriority w:val="0"/>
    <w:rPr>
      <w:rFonts w:ascii="等线" w:hAnsi="等线" w:eastAsia="等线"/>
      <w:kern w:val="2"/>
      <w:sz w:val="21"/>
      <w:szCs w:val="21"/>
    </w:rPr>
    <w:tblPr>
      <w:tblCellMar>
        <w:left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15445</Words>
  <Characters>15795</Characters>
  <Lines>0</Lines>
  <Paragraphs>0</Paragraphs>
  <TotalTime>15</TotalTime>
  <ScaleCrop>false</ScaleCrop>
  <LinksUpToDate>false</LinksUpToDate>
  <CharactersWithSpaces>15873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陈泉波</cp:lastModifiedBy>
  <cp:lastPrinted>2025-05-14T01:53:00Z</cp:lastPrinted>
  <dcterms:modified xsi:type="dcterms:W3CDTF">2025-05-14T07:57:23Z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EF593F73CD1147029ED4868A322BE79F_13</vt:lpwstr>
  </property>
  <property fmtid="{D5CDD505-2E9C-101B-9397-08002B2CF9AE}" pid="4" name="KSOTemplateDocerSaveRecord">
    <vt:lpwstr>eyJoZGlkIjoiZmQ0NGFjYTIxMmNiMzA3MmZjYzA1YjBlMTViNjRmYWIiLCJ1c2VySWQiOiIxNTAwMTMyNDc3In0=</vt:lpwstr>
  </property>
</Properties>
</file>